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9.png" ContentType="image/png"/>
  <Override PartName="/word/media/rId48.png" ContentType="image/png"/>
  <Override PartName="/word/media/rId43.png" ContentType="image/png"/>
  <Override PartName="/word/media/rId45.jpg" ContentType="image/jpeg"/>
  <Override PartName="/word/media/rId98.png" ContentType="image/png"/>
  <Override PartName="/word/media/rId93.png" ContentType="image/png"/>
  <Override PartName="/word/media/rId92.png" ContentType="image/png"/>
  <Override PartName="/word/media/rId86.png" ContentType="image/png"/>
  <Override PartName="/word/media/rId85.png" ContentType="image/png"/>
  <Override PartName="/word/media/rId96.png" ContentType="image/png"/>
  <Override PartName="/word/media/rId90.png" ContentType="image/png"/>
  <Override PartName="/word/media/rId95.png" ContentType="image/png"/>
  <Override PartName="/word/media/rId88.png" ContentType="image/png"/>
  <Override PartName="/word/media/rId82.png" ContentType="image/png"/>
  <Override PartName="/word/media/rId83.png" ContentType="image/png"/>
  <Override PartName="/word/media/rId101.png" ContentType="image/png"/>
  <Override PartName="/word/media/rId68.png" ContentType="image/png"/>
  <Override PartName="/word/media/rId64.png" ContentType="image/png"/>
  <Override PartName="/word/media/rId41.png" ContentType="image/png"/>
  <Override PartName="/word/media/rId66.png" ContentType="image/png"/>
  <Override PartName="/word/media/rId70.png" ContentType="image/png"/>
  <Override PartName="/word/media/rId75.png" ContentType="image/png"/>
  <Override PartName="/word/media/rId74.png" ContentType="image/png"/>
  <Override PartName="/word/media/rId77.png" ContentType="image/png"/>
  <Override PartName="/word/media/rId78.png" ContentType="image/png"/>
  <Override PartName="/word/media/rId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 </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BodyText"/>
      </w:pPr>
      <w:r>
        <w:t xml:space="preserve"> </w:t>
      </w:r>
    </w:p>
    <w:p>
      <w:pPr>
        <w:pStyle w:val="BodyText"/>
      </w:pPr>
      <w:r>
        <w:rPr>
          <w:b/>
        </w:rPr>
        <w:t xml:space="preserve">CGU poster abstract:</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Compact"/>
        <w:numPr>
          <w:numId w:val="1001"/>
          <w:ilvl w:val="0"/>
        </w:numPr>
      </w:pPr>
      <w:r>
        <w:t xml:space="preserve">(max 150 words) - roman numeral TOC</w:t>
      </w:r>
    </w:p>
    <w:p>
      <w:pPr>
        <w:pStyle w:val="Compact"/>
        <w:numPr>
          <w:numId w:val="1001"/>
          <w:ilvl w:val="0"/>
        </w:numPr>
      </w:pPr>
      <w:r>
        <w:t xml:space="preserve">include plain-language summary</w:t>
      </w:r>
    </w:p>
    <w:p>
      <w:pPr>
        <w:pStyle w:val="Heading1"/>
      </w:pPr>
      <w:bookmarkStart w:id="22" w:name="preface"/>
      <w:r>
        <w:t xml:space="preserve">Preface</w:t>
      </w:r>
      <w:bookmarkEnd w:id="22"/>
    </w:p>
    <w:p>
      <w:pPr>
        <w:pStyle w:val="Compact"/>
        <w:numPr>
          <w:numId w:val="1002"/>
          <w:ilvl w:val="0"/>
        </w:numPr>
      </w:pPr>
      <w:r>
        <w:t xml:space="preserve">roman numeral TOC</w:t>
      </w:r>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Compact"/>
        <w:numPr>
          <w:numId w:val="1003"/>
          <w:ilvl w:val="0"/>
        </w:numPr>
      </w:pPr>
      <w:r>
        <w:t xml:space="preserve">TOC follows, then LOT, LOF, List of Illustrations, list of abbreviations</w:t>
      </w:r>
    </w:p>
    <w:p>
      <w:pPr>
        <w:pStyle w:val="FirstParagraph"/>
      </w:pPr>
      <w:r>
        <w:t xml:space="preserve"> </w:t>
      </w:r>
    </w:p>
    <w:p>
      <w:pPr>
        <w:pStyle w:val="BodyText"/>
      </w:pPr>
      <w:r>
        <w:rPr>
          <w:b/>
        </w:rPr>
        <w:t xml:space="preserve">List of Abbreviations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thanks for making me feel welcome on site and including me daily field operations.</w:t>
      </w:r>
    </w:p>
    <w:p>
      <w:pPr>
        <w:pStyle w:val="BodyText"/>
      </w:pPr>
      <w:r>
        <w:t xml:space="preserve"> </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taking me on as a master’s student.</w:t>
      </w:r>
    </w:p>
    <w:p>
      <w:pPr>
        <w:pStyle w:val="BodyText"/>
      </w:pPr>
      <w:r>
        <w:t xml:space="preserve"> </w:t>
      </w:r>
    </w:p>
    <w:p>
      <w:pPr>
        <w:pStyle w:val="BodyText"/>
      </w:pPr>
      <w:r>
        <w:t xml:space="preserve">For help with field installations and streamflow gauging, a big thanks to my friend and former field partner, Stewart Butler, of Bill Floyd’s Coastal Hydrology Research Lab; thanks Stew. Thanks also to Alison Bishop for field assistance during the winter of 2019/2020.</w:t>
      </w:r>
    </w:p>
    <w:p>
      <w:pPr>
        <w:pStyle w:val="BodyText"/>
      </w:pPr>
      <w:r>
        <w:t xml:space="preserve"> </w:t>
      </w:r>
    </w:p>
    <w:p>
      <w:pPr>
        <w:pStyle w:val="BodyText"/>
      </w:pPr>
      <w:r>
        <w:t xml:space="preserve">Last but certainly not least, thanks to my incredibly wonderful friends and family for supporting me in my scientific and academic pursuits. I really appreciate all the love and support, dinners and coffees, bike rides and beers, proof-reading and encouragement.</w:t>
      </w:r>
    </w:p>
    <w:p>
      <w:pPr>
        <w:pStyle w:val="BodyText"/>
      </w:pPr>
      <w:r>
        <w:t xml:space="preserve"> </w:t>
      </w:r>
    </w:p>
    <w:p>
      <w:pPr>
        <w:pStyle w:val="Heading1"/>
      </w:pPr>
      <w:bookmarkStart w:id="25" w:name="dedication"/>
      <w:r>
        <w:t xml:space="preserve">Dedication</w:t>
      </w:r>
      <w:bookmarkEnd w:id="25"/>
    </w:p>
    <w:p>
      <w:pPr>
        <w:pStyle w:val="FirstParagraph"/>
      </w:pPr>
      <w:r>
        <w:t xml:space="preserve">To each person who reads this thesis in its entirety.</w:t>
      </w:r>
    </w:p>
    <w:p>
      <w:pPr>
        <w:pStyle w:val="BodyText"/>
      </w:pPr>
      <w:r>
        <w:t xml:space="preserve"> </w:t>
      </w:r>
    </w:p>
    <w:p>
      <w:pPr>
        <w:pStyle w:val="BodyText"/>
      </w:pPr>
      <w:r>
        <w:t xml:space="preserve">To the love of data science: I’m grateful for Jenny Byran’s online resources,</w:t>
      </w:r>
      <w:r>
        <w:t xml:space="preserve"> </w:t>
      </w:r>
      <w:hyperlink r:id="rId26">
        <w:r>
          <w:rPr>
            <w:rStyle w:val="Hyperlink"/>
          </w:rPr>
          <w:t xml:space="preserve">StackOverflow</w:t>
        </w:r>
      </w:hyperlink>
      <w:r>
        <w:t xml:space="preserve"> </w:t>
      </w:r>
      <w:r>
        <w:t xml:space="preserve">for the solution to so many coding challenges.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Heading1"/>
      </w:pPr>
      <w:bookmarkStart w:id="27" w:name="introduction"/>
      <w:r>
        <w:t xml:space="preserve">1 Introduction</w:t>
      </w:r>
      <w:bookmarkEnd w:id="27"/>
    </w:p>
    <w:p>
      <w:pPr>
        <w:pStyle w:val="Heading2"/>
      </w:pPr>
      <w:bookmarkStart w:id="28" w:name="X950a60ad65bf96ca879ca6f7ac714147c4499d1"/>
      <w:r>
        <w:t xml:space="preserve">1.1 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w:t>
      </w:r>
      <w:r>
        <w:t xml:space="preserve">.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In addition to treated drinking water quality guidelines, there are source water quality guidelines in place because drinking water treatment requirements vary with source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 Primarily, colour is an aesthetic concern for drinking water, but the natural organic matter that creates colour can interfere with effective disinfection and treatment, and thus there are water quality guidelines in place for source water colour</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While objectionable aesthetics (i.e., taste, odour, colour) caused by aqueous natural organic matter (NOM) do not directly impact human health, source water NOM can be problematic for effective drinking water treatment.</w:t>
      </w:r>
      <w:r>
        <w:t xml:space="preserve"> </w:t>
      </w:r>
      <w:r>
        <w:t xml:space="preserve">NOM reduces treatment effectiveness by interfering with ultraviolet (UV) disinfection and/or increasing chlorination demand, and because NOM promotes biological growth, can lead to fouling of treatment and distribution infrastructure</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 Jacangelo et al.</w:t>
      </w:r>
      <w:r>
        <w:t xml:space="preserve"> </w:t>
      </w:r>
      <w:hyperlink w:anchor="ref-Jacangelo1995">
        <w:r>
          <w:rPr>
            <w:rStyle w:val="Hyperlink"/>
          </w:rPr>
          <w:t xml:space="preserve">1995</w:t>
        </w:r>
      </w:hyperlink>
      <w:r>
        <w:t xml:space="preserve">)</w:t>
      </w:r>
      <w:r>
        <w:t xml:space="preserve">. Depending on the infrastructure design and operation of a drinking water treatment plant, elevated levels of NOM in source water can increase coagulant and disinfectant demand which increase the production of sludge (to be disposed of) and creation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Heading2"/>
      </w:pPr>
      <w:bookmarkStart w:id="29" w:name="aqueous-natural-organic-matter"/>
      <w:r>
        <w:t xml:space="preserve">1.2 Aqueous natural organic matter</w:t>
      </w:r>
      <w:bookmarkEnd w:id="29"/>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aqueous TOC,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2"/>
      </w:pPr>
      <w:bookmarkStart w:id="30" w:name="watershed-processes-and-water-quality"/>
      <w:r>
        <w:t xml:space="preserve">1.3 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w:t>
      </w:r>
    </w:p>
    <w:p>
      <w:pPr>
        <w:pStyle w:val="BodyText"/>
      </w:pPr>
      <w:r>
        <w:t xml:space="preserve"> </w:t>
      </w:r>
    </w:p>
    <w:p>
      <w:pPr>
        <w:pStyle w:val="SourceCode"/>
      </w:pPr>
      <w:r>
        <w:rPr>
          <w:rStyle w:val="VerbatimChar"/>
        </w:rPr>
        <w:t xml:space="preserve">!!!! not sure: </w:t>
      </w:r>
      <w:r>
        <w:br/>
      </w:r>
      <w:r>
        <w:rPr>
          <w:rStyle w:val="VerbatimChar"/>
        </w:rPr>
        <w:t xml:space="preserve">For example, high intensity and/or long duration precipitation events can deplete both terrestrial and aquatic NOM storage sources (e.g. high flows can disturb benthic NOM storage) [@Meyer1983].</w:t>
      </w:r>
    </w:p>
    <w:p>
      <w:pPr>
        <w:pStyle w:val="FirstParagraph"/>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As our changing climate is likely to lead to increases in hydrologic pulse generation - whether through increased precipitation, earlier or more intense freshet conditions, or changes in subsurface flow conditions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Heading2"/>
      </w:pPr>
      <w:bookmarkStart w:id="31" w:name="forwater-crd-gvwsa"/>
      <w:r>
        <w:t xml:space="preserve">1.4 forWater &amp; CRD GVWSA</w:t>
      </w:r>
      <w:bookmarkEnd w:id="31"/>
    </w:p>
    <w:p>
      <w:pPr>
        <w:pStyle w:val="Heading3"/>
      </w:pPr>
      <w:bookmarkStart w:id="32" w:name="the-forwater-network"/>
      <w:r>
        <w:t xml:space="preserve">1.4.1 The forWater Network</w:t>
      </w:r>
      <w:bookmarkEnd w:id="32"/>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of forested source water.</w:t>
      </w:r>
    </w:p>
    <w:p>
      <w:pPr>
        <w:pStyle w:val="BodyText"/>
      </w:pPr>
      <w:r>
        <w:t xml:space="preserve"> </w:t>
      </w:r>
    </w:p>
    <w:p>
      <w:pPr>
        <w:pStyle w:val="BodyText"/>
      </w:pPr>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Understanding the hydrochemistry of a water supply area is key to conducting informed preventative forest management applications.</w:t>
      </w:r>
    </w:p>
    <w:p>
      <w:pPr>
        <w:pStyle w:val="Heading3"/>
      </w:pPr>
      <w:bookmarkStart w:id="33" w:name="greater-victoria-water-supply-areas"/>
      <w:r>
        <w:t xml:space="preserve">1.4.2 Greater Victoria Water Supply Areas</w:t>
      </w:r>
      <w:bookmarkEnd w:id="33"/>
    </w:p>
    <w:p>
      <w:pPr>
        <w:pStyle w:val="FirstParagraph"/>
      </w:pPr>
      <w:r>
        <w:t xml:space="preserve">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and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w:t>
      </w:r>
    </w:p>
    <w:p>
      <w:pPr>
        <w:pStyle w:val="Heading4"/>
      </w:pPr>
      <w:bookmarkStart w:id="34" w:name="forest-management"/>
      <w:r>
        <w:t xml:space="preserve">1.4.2.1 Forest management</w:t>
      </w:r>
      <w:bookmarkEnd w:id="34"/>
    </w:p>
    <w:p>
      <w:pPr>
        <w:pStyle w:val="FirstParagraph"/>
      </w:pPr>
      <w:r>
        <w:t xml:space="preserve">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Heading4"/>
      </w:pPr>
      <w:bookmarkStart w:id="35" w:name="Xa16e3865f55dfa335216c3b7e239c586bbd6383"/>
      <w:r>
        <w:t xml:space="preserve">1.4.2.2 Greater Victoria Drinking Water Treatment</w:t>
      </w:r>
      <w:bookmarkEnd w:id="35"/>
    </w:p>
    <w:p>
      <w:pPr>
        <w:pStyle w:val="FirstParagraph"/>
      </w:pPr>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2"/>
      </w:pPr>
      <w:bookmarkStart w:id="36" w:name="research-objectives"/>
      <w:r>
        <w:t xml:space="preserve">1.5 Research Objectives</w:t>
      </w:r>
      <w:bookmarkEnd w:id="36"/>
    </w:p>
    <w:p>
      <w:pPr>
        <w:pStyle w:val="FirstParagraph"/>
      </w:pPr>
      <w:r>
        <w:t xml:space="preserve">As a member of the Watershed Science and Forest Management Theme of forWater,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1"/>
      </w:pPr>
      <w:bookmarkStart w:id="37" w:name="methods"/>
      <w:r>
        <w:t xml:space="preserve">2 Methods</w:t>
      </w:r>
      <w:bookmarkEnd w:id="37"/>
    </w:p>
    <w:p>
      <w:pPr>
        <w:pStyle w:val="Heading2"/>
      </w:pPr>
      <w:bookmarkStart w:id="38" w:name="study-site-leech-river-watershed"/>
      <w:r>
        <w:t xml:space="preserve">2.1 Study Site: Leech River Watershed</w:t>
      </w:r>
      <w:bookmarkEnd w:id="38"/>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w:t>
      </w:r>
      <w:r>
        <w:t xml:space="preserve"> </w:t>
      </w:r>
      <w:r>
        <w:t xml:space="preserve">1</w:t>
      </w:r>
      <w:r>
        <w:t xml:space="preserve"> </w:t>
      </w:r>
      <w:r>
        <w:t xml:space="preserve">shows the Leech and Sooke Water Supply areas with elevation.</w:t>
      </w:r>
    </w:p>
    <w:p>
      <w:pPr>
        <w:pStyle w:val="BodyText"/>
      </w:pPr>
      <w:r>
        <w:t xml:space="preserve"> </w:t>
      </w:r>
    </w:p>
    <w:p>
      <w:pPr>
        <w:pStyle w:val="CaptionedFigure"/>
      </w:pPr>
      <w:r>
        <w:drawing>
          <wp:inline>
            <wp:extent cx="5715000" cy="5029524"/>
            <wp:effectExtent b="0" l="0" r="0" t="0"/>
            <wp:docPr descr="Figure 1: The Leech and Sooke Water Supply Areas (Greater Victoria, CRD)" title="" id="1" name="Picture"/>
            <a:graphic>
              <a:graphicData uri="http://schemas.openxmlformats.org/drawingml/2006/picture">
                <pic:pic>
                  <pic:nvPicPr>
                    <pic:cNvPr descr="R-inputs_UBC-forWater-MSc_HMc/images/GVWSA_map-3.png" id="0" name="Picture"/>
                    <pic:cNvPicPr>
                      <a:picLocks noChangeArrowheads="1" noChangeAspect="1"/>
                    </pic:cNvPicPr>
                  </pic:nvPicPr>
                  <pic:blipFill>
                    <a:blip r:embed="rId39"/>
                    <a:stretch>
                      <a:fillRect/>
                    </a:stretch>
                  </pic:blipFill>
                  <pic:spPr bwMode="auto">
                    <a:xfrm>
                      <a:off x="0" y="0"/>
                      <a:ext cx="5715000" cy="5029524"/>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The Leech and Sooke Water Supply Areas (Greater Victoria, CRD)</w:t>
      </w:r>
    </w:p>
    <w:p>
      <w:pPr>
        <w:pStyle w:val="BodyText"/>
      </w:pP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3"/>
      </w:pPr>
      <w:bookmarkStart w:id="40" w:name="climate-weather-forests"/>
      <w:r>
        <w:t xml:space="preserve">2.1.1 Climate, Weather, Forests</w:t>
      </w:r>
      <w:bookmarkEnd w:id="40"/>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 </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January 2018 to March 2020. Rainfall and air temperature from each of the two LWSA weather stations is shown in Figure</w:t>
      </w:r>
      <w:r>
        <w:t xml:space="preserve"> </w:t>
      </w:r>
      <w:r>
        <w:t xml:space="preserve">2</w:t>
      </w:r>
      <w:r>
        <w:t xml:space="preserve">. Slightly more precipitation was recorded at Martin’s Gulch than Chris Creek station. Annual weather data from each of the LWSA weather stations are summarized in Table</w:t>
      </w:r>
      <w:r>
        <w:t xml:space="preserve"> </w:t>
      </w:r>
      <w:r>
        <w:t xml:space="preserve">1</w:t>
      </w:r>
      <w:r>
        <w:t xml:space="preserve">.</w:t>
      </w:r>
    </w:p>
    <w:p>
      <w:pPr>
        <w:pStyle w:val="BodyText"/>
      </w:pPr>
      <w:r>
        <w:t xml:space="preserve"> </w:t>
      </w:r>
    </w:p>
    <w:p>
      <w:pPr>
        <w:pStyle w:val="CaptionedFigure"/>
      </w:pPr>
      <w:r>
        <w:drawing>
          <wp:inline>
            <wp:extent cx="5504749" cy="4587290"/>
            <wp:effectExtent b="0" l="0" r="0" t="0"/>
            <wp:docPr descr="Figure 2:  Weather from two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41"/>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Weather from two stations in the Leech water supply area. Coloured sections of plots highlight the field study period of this project.</w:t>
      </w:r>
    </w:p>
    <w:p>
      <w:pPr>
        <w:pStyle w:val="BodyText"/>
      </w:pPr>
      <w:r>
        <w:t xml:space="preserve"> </w:t>
      </w:r>
    </w:p>
    <w:p>
      <w:pPr>
        <w:pStyle w:val="TableCaption"/>
      </w:pPr>
      <w:r>
        <w:t xml:space="preserve">Table 1:</w:t>
      </w:r>
      <w:r>
        <w:t xml:space="preserve"> </w:t>
      </w:r>
      <w:r>
        <w:rPr>
          <w:i/>
        </w:rPr>
        <w:t xml:space="preserve">Two years of weather from CRD stations in Leech water supply area</w:t>
      </w:r>
    </w:p>
    <w:tbl>
      <w:tblPr>
        <w:tblStyle w:val="Table"/>
        <w:tblW w:type="pct" w:w="0.0"/>
        <w:tblLook w:firstRow="1"/>
        <w:tblCaption w:val="Table 1: Two years of weather from CRD stations in Leech water supply area"/>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right"/>
            </w:pPr>
            <w:r>
              <w:t xml:space="preserve">2018</w:t>
            </w:r>
          </w:p>
        </w:tc>
        <w:tc>
          <w:p>
            <w:pPr>
              <w:pStyle w:val="Compact"/>
              <w:jc w:val="left"/>
            </w:pPr>
            <w:r>
              <w:t xml:space="preserve">FWx Chris Creek</w:t>
            </w:r>
          </w:p>
        </w:tc>
        <w:tc>
          <w:p>
            <w:pPr>
              <w:pStyle w:val="Compact"/>
              <w:jc w:val="right"/>
            </w:pPr>
            <w:r>
              <w:t xml:space="preserve">1967.83</w:t>
            </w:r>
          </w:p>
        </w:tc>
        <w:tc>
          <w:p>
            <w:pPr>
              <w:pStyle w:val="Compact"/>
              <w:jc w:val="right"/>
            </w:pPr>
            <w:r>
              <w:t xml:space="preserve">3.09</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right"/>
            </w:pPr>
            <w:r>
              <w:t xml:space="preserve">2018</w:t>
            </w:r>
          </w:p>
        </w:tc>
        <w:tc>
          <w:p>
            <w:pPr>
              <w:pStyle w:val="Compact"/>
              <w:jc w:val="left"/>
            </w:pPr>
            <w:r>
              <w:t xml:space="preserve">FWx Martins Gulch</w:t>
            </w:r>
          </w:p>
        </w:tc>
        <w:tc>
          <w:p>
            <w:pPr>
              <w:pStyle w:val="Compact"/>
              <w:jc w:val="right"/>
            </w:pPr>
            <w:r>
              <w:t xml:space="preserve">2042.35</w:t>
            </w:r>
          </w:p>
        </w:tc>
        <w:tc>
          <w:p>
            <w:pPr>
              <w:pStyle w:val="Compact"/>
              <w:jc w:val="right"/>
            </w:pPr>
            <w:r>
              <w:t xml:space="preserve">3.01</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right"/>
            </w:pPr>
            <w:r>
              <w:t xml:space="preserve">2019</w:t>
            </w:r>
          </w:p>
        </w:tc>
        <w:tc>
          <w:p>
            <w:pPr>
              <w:pStyle w:val="Compact"/>
              <w:jc w:val="left"/>
            </w:pPr>
            <w:r>
              <w:t xml:space="preserve">FWx Chris Creek</w:t>
            </w:r>
          </w:p>
        </w:tc>
        <w:tc>
          <w:p>
            <w:pPr>
              <w:pStyle w:val="Compact"/>
              <w:jc w:val="right"/>
            </w:pPr>
            <w:r>
              <w:t xml:space="preserve">1429.13</w:t>
            </w:r>
          </w:p>
        </w:tc>
        <w:tc>
          <w:p>
            <w:pPr>
              <w:pStyle w:val="Compact"/>
              <w:jc w:val="right"/>
            </w:pPr>
            <w:r>
              <w:t xml:space="preserve">3.09</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right"/>
            </w:pPr>
            <w:r>
              <w:t xml:space="preserve">2019</w:t>
            </w:r>
          </w:p>
        </w:tc>
        <w:tc>
          <w:p>
            <w:pPr>
              <w:pStyle w:val="Compact"/>
              <w:jc w:val="left"/>
            </w:pPr>
            <w:r>
              <w:t xml:space="preserve">FWx Martins Gulch</w:t>
            </w:r>
          </w:p>
        </w:tc>
        <w:tc>
          <w:p>
            <w:pPr>
              <w:pStyle w:val="Compact"/>
              <w:jc w:val="right"/>
            </w:pPr>
            <w:r>
              <w:t xml:space="preserve">1490.68</w:t>
            </w:r>
          </w:p>
        </w:tc>
        <w:tc>
          <w:p>
            <w:pPr>
              <w:pStyle w:val="Compact"/>
              <w:jc w:val="right"/>
            </w:pPr>
            <w:r>
              <w:t xml:space="preserve">3.01</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bl>
    <w:p>
      <w:pPr>
        <w:pStyle w:val="BodyText"/>
      </w:pPr>
      <w:r>
        <w:t xml:space="preserve"> </w:t>
      </w:r>
    </w:p>
    <w:p>
      <w:pPr>
        <w:pStyle w:val="Heading3"/>
      </w:pPr>
      <w:bookmarkStart w:id="42" w:name="synoptic-sampling-sites"/>
      <w:r>
        <w:t xml:space="preserve">2.1.2 Synoptic sampling sites</w:t>
      </w:r>
      <w:bookmarkEnd w:id="42"/>
    </w:p>
    <w:p>
      <w:pPr>
        <w:pStyle w:val="FirstParagraph"/>
      </w:pPr>
      <w:r>
        <w:t xml:space="preserve">Fifteen sites were sampled synoptically from October 2018 to February 2020. Figure</w:t>
      </w:r>
      <w:r>
        <w:t xml:space="preserve"> </w:t>
      </w:r>
      <w:r>
        <w:t xml:space="preserve">3</w:t>
      </w:r>
      <w:r>
        <w:t xml:space="preserve"> </w:t>
      </w:r>
      <w:r>
        <w:t xml:space="preserve">shows the locations of the synoptically sampled sites as well as the two weather stations.</w:t>
      </w:r>
    </w:p>
    <w:p>
      <w:pPr>
        <w:pStyle w:val="BodyText"/>
      </w:pPr>
      <w:r>
        <w:t xml:space="preserve"> </w:t>
      </w:r>
    </w:p>
    <w:p>
      <w:pPr>
        <w:pStyle w:val="CaptionedFigure"/>
      </w:pPr>
      <w:r>
        <w:drawing>
          <wp:inline>
            <wp:extent cx="5715000" cy="4062252"/>
            <wp:effectExtent b="0" l="0" r="0" t="0"/>
            <wp:docPr descr="Figure 3:  Sample sites across the Greater Victoria Water Supply Areas" title="" id="1" name="Picture"/>
            <a:graphic>
              <a:graphicData uri="http://schemas.openxmlformats.org/drawingml/2006/picture">
                <pic:pic>
                  <pic:nvPicPr>
                    <pic:cNvPr descr="R-inputs_UBC-forWater-MSc_HMc/images/Sample-Sites_Wx_map.png" id="0" name="Picture"/>
                    <pic:cNvPicPr>
                      <a:picLocks noChangeArrowheads="1" noChangeAspect="1"/>
                    </pic:cNvPicPr>
                  </pic:nvPicPr>
                  <pic:blipFill>
                    <a:blip r:embed="rId43"/>
                    <a:stretch>
                      <a:fillRect/>
                    </a:stretch>
                  </pic:blipFill>
                  <pic:spPr bwMode="auto">
                    <a:xfrm>
                      <a:off x="0" y="0"/>
                      <a:ext cx="5715000" cy="4062252"/>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Sample sites across the Greater Victoria Water Supply Areas</w:t>
      </w:r>
    </w:p>
    <w:p>
      <w:pPr>
        <w:pStyle w:val="BodyText"/>
      </w:pPr>
      <w:r>
        <w:t xml:space="preserve"> </w:t>
      </w:r>
    </w:p>
    <w:p>
      <w:pPr>
        <w:pStyle w:val="BodyText"/>
      </w:pPr>
      <w:r>
        <w:t xml:space="preserve">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pPr>
        <w:pStyle w:val="Heading3"/>
      </w:pPr>
      <w:bookmarkStart w:id="44" w:name="subbasin-monitoring-sites"/>
      <w:r>
        <w:t xml:space="preserve">2.1.3 Subbasin monitoring sites</w:t>
      </w:r>
      <w:bookmarkEnd w:id="44"/>
    </w:p>
    <w:p>
      <w:pPr>
        <w:pStyle w:val="FirstParagraph"/>
      </w:pPr>
      <w:r>
        <w:t xml:space="preserve">Six sites were selected across the Leech Water Supply Area which represent five nested catchments and the entire water supply area basin defined from the point of (future) diversion, the Leech Tunnel. Figure</w:t>
      </w:r>
      <w:r>
        <w:t xml:space="preserve"> </w:t>
      </w:r>
      <w:r>
        <w:t xml:space="preserve">4</w:t>
      </w:r>
      <w:r>
        <w:t xml:space="preserve"> </w:t>
      </w:r>
      <w:r>
        <w:t xml:space="preserve">shows a map of the sub-basin monitoring sites. The sub-basin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pPr>
        <w:pStyle w:val="BodyText"/>
      </w:pPr>
      <w:r>
        <w:t xml:space="preserve"> </w:t>
      </w:r>
    </w:p>
    <w:p>
      <w:pPr>
        <w:pStyle w:val="CaptionedFigure"/>
      </w:pPr>
      <w:r>
        <w:drawing>
          <wp:inline>
            <wp:extent cx="4980432" cy="5504688"/>
            <wp:effectExtent b="0" l="0" r="0" t="0"/>
            <wp:docPr descr="Figure 4:  Subbasin monitoring sites in the Leech Water Supply Area" title="" id="1" name="Picture"/>
            <a:graphic>
              <a:graphicData uri="http://schemas.openxmlformats.org/drawingml/2006/picture">
                <pic:pic>
                  <pic:nvPicPr>
                    <pic:cNvPr descr="R-inputs_UBC-forWater-MSc_HMc/images/sub-basins.jpg" id="0" name="Picture"/>
                    <pic:cNvPicPr>
                      <a:picLocks noChangeArrowheads="1" noChangeAspect="1"/>
                    </pic:cNvPicPr>
                  </pic:nvPicPr>
                  <pic:blipFill>
                    <a:blip r:embed="rId45"/>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rPr>
          <w:i/>
        </w:rPr>
        <w:t xml:space="preserve">Subbasin monitoring sites in the Leech Water Supply Area</w:t>
      </w:r>
    </w:p>
    <w:p>
      <w:pPr>
        <w:pStyle w:val="BodyText"/>
      </w:pPr>
      <w:r>
        <w:t xml:space="preserve"> </w:t>
      </w:r>
    </w:p>
    <w:p>
      <w:pPr>
        <w:pStyle w:val="BodyText"/>
      </w:pPr>
      <w:r>
        <w:t xml:space="preserve">Table</w:t>
      </w:r>
      <w:r>
        <w:t xml:space="preserve"> </w:t>
      </w:r>
      <w:r>
        <w:t xml:space="preserve">2</w:t>
      </w:r>
      <w:r>
        <w:t xml:space="preserve"> </w:t>
      </w:r>
      <w:r>
        <w:t xml:space="preserve">includes watershed characteristic data for each sub-basin.</w:t>
      </w:r>
    </w:p>
    <w:p>
      <w:pPr>
        <w:pStyle w:val="Compact"/>
        <w:numPr>
          <w:numId w:val="1004"/>
          <w:ilvl w:val="0"/>
        </w:numPr>
      </w:pPr>
      <w:r>
        <w:t xml:space="preserve">TO DO: update with GIS data (needs to be distilled/summarized)</w:t>
      </w:r>
    </w:p>
    <w:p>
      <w:pPr>
        <w:pStyle w:val="FirstParagraph"/>
      </w:pPr>
      <w:r>
        <w:t xml:space="preserve"> </w:t>
      </w:r>
    </w:p>
    <w:p>
      <w:pPr>
        <w:pStyle w:val="TableCaption"/>
      </w:pPr>
      <w:r>
        <w:t xml:space="preserve">Table 2:</w:t>
      </w:r>
      <w:r>
        <w:t xml:space="preserve"> </w:t>
      </w:r>
      <w:r>
        <w:rPr>
          <w:i/>
        </w:rPr>
        <w:t xml:space="preserve">Sub-basin characteristics</w:t>
      </w:r>
    </w:p>
    <w:tbl>
      <w:tblPr>
        <w:tblStyle w:val="Table"/>
        <w:tblW w:type="pct" w:w="0.0"/>
        <w:tblLook w:firstRow="1"/>
        <w:tblCaption w:val="Table 2: Sub-basin characteristics"/>
      </w:tblPr>
      <w:tblGrid/>
      <w:tr>
        <w:trPr>
          <w:cnfStyle w:firstRow="1"/>
        </w:trPr>
        <w:tc>
          <w:tcPr>
            <w:tcBorders>
              <w:bottom w:val="single"/>
            </w:tcBorders>
            <w:vAlign w:val="bottom"/>
          </w:tcPr>
          <w:p>
            <w:pPr>
              <w:pStyle w:val="Compact"/>
              <w:jc w:val="right"/>
            </w:pPr>
            <w:r>
              <w:t xml:space="preserve">Site Number</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right"/>
            </w:pPr>
            <w:r>
              <w:t xml:space="preserve">Drainage Area (km2)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Percent Forest</w:t>
            </w:r>
          </w:p>
        </w:tc>
        <w:tc>
          <w:tcPr>
            <w:tcBorders>
              <w:bottom w:val="single"/>
            </w:tcBorders>
            <w:vAlign w:val="bottom"/>
          </w:tcPr>
          <w:p>
            <w:pPr>
              <w:pStyle w:val="Compact"/>
              <w:jc w:val="left"/>
            </w:pPr>
            <w:r>
              <w:t xml:space="preserve">Percent Wetland</w:t>
            </w:r>
          </w:p>
        </w:tc>
        <w:tc>
          <w:tcPr>
            <w:tcBorders>
              <w:bottom w:val="single"/>
            </w:tcBorders>
            <w:vAlign w:val="bottom"/>
          </w:tcPr>
          <w:p>
            <w:pPr>
              <w:pStyle w:val="Compact"/>
              <w:jc w:val="left"/>
            </w:pPr>
            <w:r>
              <w:t xml:space="preserve">Parent Material</w:t>
            </w:r>
          </w:p>
        </w:tc>
      </w:tr>
      <w:tr>
        <w:tc>
          <w:p>
            <w:pPr>
              <w:pStyle w:val="Compact"/>
              <w:jc w:val="right"/>
            </w:pPr>
            <w:r>
              <w:t xml:space="preserve">1</w:t>
            </w:r>
          </w:p>
        </w:tc>
        <w:tc>
          <w:p>
            <w:pPr>
              <w:pStyle w:val="Compact"/>
              <w:jc w:val="left"/>
            </w:pPr>
            <w:r>
              <w:t xml:space="preserve">Weeks</w:t>
            </w:r>
          </w:p>
        </w:tc>
        <w:tc>
          <w:p>
            <w:pPr>
              <w:pStyle w:val="Compact"/>
              <w:jc w:val="right"/>
            </w:pPr>
            <w:r>
              <w:t xml:space="preserve">48.57568</w:t>
            </w:r>
          </w:p>
        </w:tc>
        <w:tc>
          <w:p>
            <w:pPr>
              <w:pStyle w:val="Compact"/>
              <w:jc w:val="right"/>
            </w:pPr>
            <w:r>
              <w:t xml:space="preserve">-123.8456</w:t>
            </w:r>
          </w:p>
        </w:tc>
        <w:tc>
          <w:p>
            <w:pPr>
              <w:pStyle w:val="Compact"/>
              <w:jc w:val="left"/>
            </w:pPr>
            <w:r>
              <w:t xml:space="preserve">Wetland-draining headwaters</w:t>
            </w:r>
          </w:p>
        </w:tc>
        <w:tc>
          <w:p>
            <w:pPr>
              <w:pStyle w:val="Compact"/>
              <w:jc w:val="right"/>
            </w:pPr>
            <w:r>
              <w:t xml:space="preserve">16.1</w:t>
            </w:r>
          </w:p>
        </w:tc>
        <w:tc>
          <w:p>
            <w:pPr>
              <w:pStyle w:val="Compact"/>
              <w:jc w:val="right"/>
            </w:pPr>
            <w:r>
              <w:t xml:space="preserve">521</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2</w:t>
            </w:r>
          </w:p>
        </w:tc>
        <w:tc>
          <w:p>
            <w:pPr>
              <w:pStyle w:val="Compact"/>
              <w:jc w:val="left"/>
            </w:pPr>
            <w:r>
              <w:t xml:space="preserve">Chris Creek</w:t>
            </w:r>
          </w:p>
        </w:tc>
        <w:tc>
          <w:p>
            <w:pPr>
              <w:pStyle w:val="Compact"/>
              <w:jc w:val="right"/>
            </w:pPr>
            <w:r>
              <w:t xml:space="preserve">48.57739</w:t>
            </w:r>
          </w:p>
        </w:tc>
        <w:tc>
          <w:p>
            <w:pPr>
              <w:pStyle w:val="Compact"/>
              <w:jc w:val="right"/>
            </w:pPr>
            <w:r>
              <w:t xml:space="preserve">-123.8403</w:t>
            </w:r>
          </w:p>
        </w:tc>
        <w:tc>
          <w:p>
            <w:pPr>
              <w:pStyle w:val="Compact"/>
              <w:jc w:val="left"/>
            </w:pPr>
            <w:r>
              <w:t xml:space="preserve">Headwaters</w:t>
            </w:r>
          </w:p>
        </w:tc>
        <w:tc>
          <w:p>
            <w:pPr>
              <w:pStyle w:val="Compact"/>
              <w:jc w:val="right"/>
            </w:pPr>
            <w:r>
              <w:t xml:space="preserve">9.6</w:t>
            </w:r>
          </w:p>
        </w:tc>
        <w:tc>
          <w:p>
            <w:pPr>
              <w:pStyle w:val="Compact"/>
              <w:jc w:val="right"/>
            </w:pPr>
            <w:r>
              <w:t xml:space="preserve">522</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3</w:t>
            </w:r>
          </w:p>
        </w:tc>
        <w:tc>
          <w:p>
            <w:pPr>
              <w:pStyle w:val="Compact"/>
              <w:jc w:val="left"/>
            </w:pPr>
            <w:r>
              <w:t xml:space="preserve">Leech Head</w:t>
            </w:r>
          </w:p>
        </w:tc>
        <w:tc>
          <w:p>
            <w:pPr>
              <w:pStyle w:val="Compact"/>
              <w:jc w:val="right"/>
            </w:pPr>
            <w:r>
              <w:t xml:space="preserve">48.56647</w:t>
            </w:r>
          </w:p>
        </w:tc>
        <w:tc>
          <w:p>
            <w:pPr>
              <w:pStyle w:val="Compact"/>
              <w:jc w:val="right"/>
            </w:pPr>
            <w:r>
              <w:t xml:space="preserve">-123.8257</w:t>
            </w:r>
          </w:p>
        </w:tc>
        <w:tc>
          <w:p>
            <w:pPr>
              <w:pStyle w:val="Compact"/>
              <w:jc w:val="left"/>
            </w:pPr>
            <w:r>
              <w:t xml:space="preserve">Mainstem river head</w:t>
            </w:r>
          </w:p>
        </w:tc>
        <w:tc>
          <w:p>
            <w:pPr>
              <w:pStyle w:val="Compact"/>
              <w:jc w:val="right"/>
            </w:pPr>
            <w:r>
              <w:t xml:space="preserve">26.2</w:t>
            </w:r>
          </w:p>
        </w:tc>
        <w:tc>
          <w:p>
            <w:pPr>
              <w:pStyle w:val="Compact"/>
              <w:jc w:val="right"/>
            </w:pPr>
            <w:r>
              <w:t xml:space="preserve">476</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4</w:t>
            </w:r>
          </w:p>
        </w:tc>
        <w:tc>
          <w:p>
            <w:pPr>
              <w:pStyle w:val="Compact"/>
              <w:jc w:val="left"/>
            </w:pPr>
            <w:r>
              <w:t xml:space="preserve">Cragg Creek</w:t>
            </w:r>
          </w:p>
        </w:tc>
        <w:tc>
          <w:p>
            <w:pPr>
              <w:pStyle w:val="Compact"/>
              <w:jc w:val="right"/>
            </w:pPr>
            <w:r>
              <w:t xml:space="preserve">48.54783</w:t>
            </w:r>
          </w:p>
        </w:tc>
        <w:tc>
          <w:p>
            <w:pPr>
              <w:pStyle w:val="Compact"/>
              <w:jc w:val="right"/>
            </w:pPr>
            <w:r>
              <w:t xml:space="preserve">-123.7711</w:t>
            </w:r>
          </w:p>
        </w:tc>
        <w:tc>
          <w:p>
            <w:pPr>
              <w:pStyle w:val="Compact"/>
              <w:jc w:val="left"/>
            </w:pPr>
            <w:r>
              <w:t xml:space="preserve">Mainstem river</w:t>
            </w:r>
          </w:p>
        </w:tc>
        <w:tc>
          <w:p>
            <w:pPr>
              <w:pStyle w:val="Compact"/>
              <w:jc w:val="right"/>
            </w:pPr>
            <w:r>
              <w:t xml:space="preserve">37.1</w:t>
            </w:r>
          </w:p>
        </w:tc>
        <w:tc>
          <w:p>
            <w:pPr>
              <w:pStyle w:val="Compact"/>
              <w:jc w:val="right"/>
            </w:pPr>
            <w:r>
              <w:t xml:space="preserve">509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5</w:t>
            </w:r>
          </w:p>
        </w:tc>
        <w:tc>
          <w:p>
            <w:pPr>
              <w:pStyle w:val="Compact"/>
              <w:jc w:val="left"/>
            </w:pPr>
            <w:r>
              <w:t xml:space="preserve">West Leech</w:t>
            </w:r>
          </w:p>
        </w:tc>
        <w:tc>
          <w:p>
            <w:pPr>
              <w:pStyle w:val="Compact"/>
              <w:jc w:val="right"/>
            </w:pPr>
            <w:r>
              <w:t xml:space="preserve">48.50688</w:t>
            </w:r>
          </w:p>
        </w:tc>
        <w:tc>
          <w:p>
            <w:pPr>
              <w:pStyle w:val="Compact"/>
              <w:jc w:val="right"/>
            </w:pPr>
            <w:r>
              <w:t xml:space="preserve">-123.7847</w:t>
            </w:r>
          </w:p>
        </w:tc>
        <w:tc>
          <w:p>
            <w:pPr>
              <w:pStyle w:val="Compact"/>
              <w:jc w:val="left"/>
            </w:pPr>
            <w:r>
              <w:t xml:space="preserve">Mainstem river</w:t>
            </w:r>
          </w:p>
        </w:tc>
        <w:tc>
          <w:p>
            <w:pPr>
              <w:pStyle w:val="Compact"/>
              <w:jc w:val="right"/>
            </w:pPr>
            <w:r>
              <w:t xml:space="preserve">35.2</w:t>
            </w:r>
          </w:p>
        </w:tc>
        <w:tc>
          <w:p>
            <w:pPr>
              <w:pStyle w:val="Compact"/>
              <w:jc w:val="right"/>
            </w:pPr>
            <w:r>
              <w:t xml:space="preserve">248</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6</w:t>
            </w:r>
          </w:p>
        </w:tc>
        <w:tc>
          <w:p>
            <w:pPr>
              <w:pStyle w:val="Compact"/>
              <w:jc w:val="left"/>
            </w:pPr>
            <w:r>
              <w:t xml:space="preserve">Leech Tunnel</w:t>
            </w:r>
          </w:p>
        </w:tc>
        <w:tc>
          <w:p>
            <w:pPr>
              <w:pStyle w:val="Compact"/>
              <w:jc w:val="right"/>
            </w:pPr>
            <w:r>
              <w:t xml:space="preserve">48.50701</w:t>
            </w:r>
          </w:p>
        </w:tc>
        <w:tc>
          <w:p>
            <w:pPr>
              <w:pStyle w:val="Compact"/>
              <w:jc w:val="right"/>
            </w:pPr>
            <w:r>
              <w:t xml:space="preserve">-123.7674</w:t>
            </w:r>
          </w:p>
        </w:tc>
        <w:tc>
          <w:p>
            <w:pPr>
              <w:pStyle w:val="Compact"/>
              <w:jc w:val="left"/>
            </w:pPr>
            <w:r>
              <w:t xml:space="preserve">Future diversion point</w:t>
            </w:r>
          </w:p>
        </w:tc>
        <w:tc>
          <w:p>
            <w:pPr>
              <w:pStyle w:val="Compact"/>
              <w:jc w:val="right"/>
            </w:pPr>
            <w:r>
              <w:t xml:space="preserve">98.7</w:t>
            </w:r>
          </w:p>
        </w:tc>
        <w:tc>
          <w:p>
            <w:pPr>
              <w:pStyle w:val="Compact"/>
              <w:jc w:val="right"/>
            </w:pPr>
            <w:r>
              <w:t xml:space="preserve">207</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BodyText"/>
      </w:pPr>
      <w:r>
        <w:t xml:space="preserve"> </w:t>
      </w:r>
    </w:p>
    <w:p>
      <w:pPr>
        <w:pStyle w:val="Heading4"/>
      </w:pPr>
      <w:bookmarkStart w:id="46" w:name="subbasin-sampling-and-installations"/>
      <w:r>
        <w:t xml:space="preserve">2.1.3.1 Subbasin sampling and installations</w:t>
      </w:r>
      <w:bookmarkEnd w:id="46"/>
    </w:p>
    <w:p>
      <w:pPr>
        <w:pStyle w:val="FirstParagraph"/>
      </w:pPr>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w:t>
      </w:r>
      <w:r>
        <w:t xml:space="preserve"> </w:t>
      </w:r>
      <w:hyperlink r:id="rId47">
        <w:r>
          <w:rPr>
            <w:rStyle w:val="Hyperlink"/>
          </w:rPr>
          <w:t xml:space="preserve">Odyssey Capacitance water level logger</w:t>
        </w:r>
      </w:hyperlink>
      <w:r>
        <w:t xml:space="preserve">; and on either side of the central stilling well was a slotted offset angle bar onto which hose clamps held sample bottles fit with custom siphon lids (Figure</w:t>
      </w:r>
      <w:r>
        <w:t xml:space="preserve"> </w:t>
      </w:r>
      <w:r>
        <w:t xml:space="preserve">5</w:t>
      </w:r>
      <w:r>
        <w:t xml:space="preserve">). By combining the height at which each siphon bottle filled with observed stage from the stilling-well tape and Logger data, the date and time for each rising-stage sample collection was determined.</w:t>
      </w:r>
    </w:p>
    <w:p>
      <w:pPr>
        <w:pStyle w:val="BodyText"/>
      </w:pPr>
      <w:r>
        <w:t xml:space="preserve"> </w:t>
      </w:r>
    </w:p>
    <w:p>
      <w:pPr>
        <w:pStyle w:val="CaptionedFigure"/>
      </w:pPr>
      <w:r>
        <w:drawing>
          <wp:inline>
            <wp:extent cx="3448944" cy="6904026"/>
            <wp:effectExtent b="0" l="0" r="0" t="0"/>
            <wp:docPr descr="Figure 5:  Vertical sampling rack and siphon sampler bottle, illustrative of instalations at six sub-basin locations across the LWSA (shown here is Chris Creek (site 2)." title="" id="1" name="Picture"/>
            <a:graphic>
              <a:graphicData uri="http://schemas.openxmlformats.org/drawingml/2006/picture">
                <pic:pic>
                  <pic:nvPicPr>
                    <pic:cNvPr descr="R-inputs_UBC-forWater-MSc_HMc/images/Rack_bottle-insert.png" id="0" name="Picture"/>
                    <pic:cNvPicPr>
                      <a:picLocks noChangeArrowheads="1" noChangeAspect="1"/>
                    </pic:cNvPicPr>
                  </pic:nvPicPr>
                  <pic:blipFill>
                    <a:blip r:embed="rId48"/>
                    <a:stretch>
                      <a:fillRect/>
                    </a:stretch>
                  </pic:blipFill>
                  <pic:spPr bwMode="auto">
                    <a:xfrm>
                      <a:off x="0" y="0"/>
                      <a:ext cx="3448944" cy="6904026"/>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rPr>
          <w:i/>
        </w:rPr>
        <w:t xml:space="preserve">Vertical sampling rack and siphon sampler bottle, illustrative of instalations at six sub-basin locations across the LWSA (shown here is Chris Creek (site 2).</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5"/>
      </w:pPr>
      <w:bookmarkStart w:id="49" w:name="X9615c63c5149846fb419ac5f49bb338728a17ea"/>
      <w:r>
        <w:t xml:space="preserve">2.1.3.1.1 Vertical rack sampling QA/QC: Siphon sampler assumptions</w:t>
      </w:r>
      <w:bookmarkEnd w:id="49"/>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pPr>
        <w:pStyle w:val="Heading5"/>
      </w:pPr>
      <w:bookmarkStart w:id="50" w:name="Xe230304f074c828928113cae8bc8ee260bba4ea"/>
      <w:r>
        <w:t xml:space="preserve">2.1.3.1.2 Vertical rack sampling QA/QC: Sample hold-times and temperatures</w:t>
      </w:r>
      <w:bookmarkEnd w:id="50"/>
    </w:p>
    <w:p>
      <w:pPr>
        <w:pStyle w:val="FirstParagraph"/>
      </w:pPr>
      <w:r>
        <w:t xml:space="preserve">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pPr>
        <w:pStyle w:val="BodyText"/>
      </w:pPr>
      <w:r>
        <w:t xml:space="preserve"> </w:t>
      </w:r>
    </w:p>
    <w:p>
      <w:pPr>
        <w:pStyle w:val="BodyText"/>
      </w:pPr>
      <w:r>
        <w:t xml:space="preserve">To assess sample stability hold-time experiments were performed. The hold-time experiments included replicate (n = 10) sample collection at a site, where half the samples were placed out of water on the vertical rack with siphon lids and the other half were returned to the lab for immediate analysis. Four hold-time experiments were completed such that the rack samples were left in the field for one, two, three, and four weeks before being retrieved and analyzed for comparison to their counterpart replicates.</w:t>
      </w:r>
    </w:p>
    <w:p>
      <w:pPr>
        <w:pStyle w:val="Heading5"/>
      </w:pPr>
      <w:bookmarkStart w:id="51" w:name="X4e3eb70344da6a931ae15671e47b67ae69cdd36"/>
      <w:r>
        <w:t xml:space="preserve">2.1.3.1.3 Prototype for falling limb passive sampling</w:t>
      </w:r>
      <w:bookmarkEnd w:id="51"/>
    </w:p>
    <w:p>
      <w:pPr>
        <w:pStyle w:val="FirstParagraph"/>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3"/>
      </w:pPr>
      <w:bookmarkStart w:id="52" w:name="Xff9c1916dd8d278b07e9d95ebf125bc565f5754"/>
      <w:r>
        <w:t xml:space="preserve">2.1.4 forWater Coordinated Treatability Analyses Sites</w:t>
      </w:r>
      <w:bookmarkEnd w:id="52"/>
    </w:p>
    <w:p>
      <w:pPr>
        <w:pStyle w:val="FirstParagraph"/>
      </w:pPr>
      <w:r>
        <w:t xml:space="preserve">Four of the synoptic sampling sites were selected to collect source water treatability data in collaboration with researchers in the forWater Network. The sites were:</w:t>
      </w:r>
    </w:p>
    <w:p>
      <w:pPr>
        <w:pStyle w:val="Compact"/>
        <w:numPr>
          <w:numId w:val="1005"/>
          <w:ilvl w:val="0"/>
        </w:numPr>
      </w:pPr>
      <w:r>
        <w:t xml:space="preserve">the Leech River at the future point of diversion</w:t>
      </w:r>
      <w:r>
        <w:br/>
      </w:r>
    </w:p>
    <w:p>
      <w:pPr>
        <w:pStyle w:val="Compact"/>
        <w:numPr>
          <w:numId w:val="1005"/>
          <w:ilvl w:val="0"/>
        </w:numPr>
      </w:pPr>
      <w:r>
        <w:t xml:space="preserve">Deception Reservoir</w:t>
      </w:r>
    </w:p>
    <w:p>
      <w:pPr>
        <w:pStyle w:val="Compact"/>
        <w:numPr>
          <w:numId w:val="1005"/>
          <w:ilvl w:val="0"/>
        </w:numPr>
      </w:pPr>
      <w:r>
        <w:t xml:space="preserve">Rithet Creek (2nd largest tributary to Sooke Reservoir)</w:t>
      </w:r>
    </w:p>
    <w:p>
      <w:pPr>
        <w:pStyle w:val="Compact"/>
        <w:numPr>
          <w:numId w:val="1005"/>
          <w:ilvl w:val="0"/>
        </w:numPr>
      </w:pPr>
      <w:r>
        <w:t xml:space="preserve">Judge Creek (largest tributary to Sooke Reservoir)</w:t>
      </w:r>
    </w:p>
    <w:p>
      <w:pPr>
        <w:pStyle w:val="FirstParagraph"/>
      </w:pPr>
      <w:r>
        <w:t xml:space="preserve"> </w:t>
      </w:r>
    </w:p>
    <w:p>
      <w:pPr>
        <w:pStyle w:val="BodyText"/>
      </w:pPr>
      <w:r>
        <w:t xml:space="preserve">These sites were selected to represent the future supplemental source water, the terminus or future balancing reservoir between Leech and Sooke water supply areas, and the current tributary source waters in the Sooke WSA (respectively).</w:t>
      </w:r>
    </w:p>
    <w:p>
      <w:pPr>
        <w:pStyle w:val="BodyText"/>
      </w:pPr>
      <w:r>
        <w:t xml:space="preserve"> </w:t>
      </w:r>
    </w:p>
    <w:p>
      <w:pPr>
        <w:pStyle w:val="BodyText"/>
      </w:pPr>
      <w:r>
        <w:t xml:space="preserve">Replicate samples were collected November 12, 2019 and January 18, 2020 and were shipped to the Universities of Alberta and Waterloo for treatability analyses. At the University of Waterloo, samples were analyzed for treatability parameters including: maximum potential disinfection byproduct formation potential (for trihalomethanes and haloacetic acids, (μg/L)), pH, UV</w:t>
      </w:r>
      <w:r>
        <w:rPr>
          <w:vertAlign w:val="subscript"/>
        </w:rPr>
        <w:t xml:space="preserve">254</w:t>
      </w:r>
      <w:r>
        <w:t xml:space="preserve">(cm</w:t>
      </w:r>
      <w:r>
        <w:rPr>
          <w:vertAlign w:val="superscript"/>
        </w:rPr>
        <w:t xml:space="preserve">-1</w:t>
      </w:r>
      <w:r>
        <w:t xml:space="preserve">),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2"/>
      </w:pPr>
      <w:bookmarkStart w:id="53" w:name="analytical-techniques-data"/>
      <w:r>
        <w:t xml:space="preserve">2.2 Analytical techniques &amp; data</w:t>
      </w:r>
      <w:bookmarkEnd w:id="53"/>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pPr>
        <w:pStyle w:val="Heading3"/>
      </w:pPr>
      <w:bookmarkStart w:id="54" w:name="Xb630206f94eb7a6759972938c273ff8eaba2c81"/>
      <w:r>
        <w:t xml:space="preserve">2.2.1 Quantifying dissolved organic carbon (DOC, as NPOC)</w:t>
      </w:r>
      <w:bookmarkEnd w:id="54"/>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Heading3"/>
      </w:pPr>
      <w:bookmarkStart w:id="55" w:name="Xea9a419b4818086e32a635ac9fa4c094692859d"/>
      <w:r>
        <w:t xml:space="preserve">2.2.2 Qualifying organic matter through spectrophotometry</w:t>
      </w:r>
      <w:bookmarkEnd w:id="55"/>
    </w:p>
    <w:p>
      <w:pPr>
        <w:pStyle w:val="Heading4"/>
      </w:pPr>
      <w:bookmarkStart w:id="56" w:name="proxy-doc"/>
      <w:r>
        <w:t xml:space="preserve">2.2.2.1 Proxy DOC</w:t>
      </w:r>
      <w:bookmarkEnd w:id="56"/>
    </w:p>
    <w:p>
      <w:pPr>
        <w:pStyle w:val="FirstParagraph"/>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4"/>
      </w:pPr>
      <w:bookmarkStart w:id="57" w:name="quality-control-note"/>
      <w:r>
        <w:t xml:space="preserve">2.2.2.1.1 Quality control note</w:t>
      </w:r>
      <w:bookmarkEnd w:id="57"/>
    </w:p>
    <w:p>
      <w:pPr>
        <w:pStyle w:val="FirstParagraph"/>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pPr>
        <w:pStyle w:val="Heading4"/>
      </w:pPr>
      <w:bookmarkStart w:id="58" w:name="suva254"/>
      <w:r>
        <w:t xml:space="preserve">2.2.2.2 SUVA</w:t>
      </w:r>
      <w:r>
        <w:rPr>
          <w:vertAlign w:val="subscript"/>
        </w:rPr>
        <w:t xml:space="preserve">254</w:t>
      </w:r>
      <w:bookmarkEnd w:id="58"/>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4"/>
      </w:pPr>
      <w:bookmarkStart w:id="59" w:name="spectral-indices-of-nom-character"/>
      <w:r>
        <w:t xml:space="preserve">2.2.2.3 spectral indices of NOM character</w:t>
      </w:r>
      <w:bookmarkEnd w:id="59"/>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3"/>
      </w:pPr>
      <w:bookmarkStart w:id="60" w:name="Xcc08ec80943ac2e4b045ef0d627856fbbc0f249"/>
      <w:r>
        <w:t xml:space="preserve">2.2.3 Sampling for Metals &amp; CRD Analytical Results</w:t>
      </w:r>
      <w:bookmarkEnd w:id="60"/>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pPr>
        <w:pStyle w:val="Heading1"/>
      </w:pPr>
      <w:bookmarkStart w:id="61" w:name="results"/>
      <w:r>
        <w:t xml:space="preserve">Results</w:t>
      </w:r>
      <w:bookmarkEnd w:id="61"/>
    </w:p>
    <w:p>
      <w:pPr>
        <w:pStyle w:val="FirstParagraph"/>
      </w:pPr>
      <w:r>
        <w:t xml:space="preserve">The primary objectives of this project was to characterize the range of hydrochemical dynamics and synchrony during rainfall response among sub-basins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at locations across the watershed. DOC concentration trends in stormflow were indicative of whether aqueous DOM was supply-limited or governed by hydrologic forcing. The data collected were used to elucidate spatiotemporal synchrony among sub-catchments.</w:t>
      </w:r>
    </w:p>
    <w:p>
      <w:pPr>
        <w:pStyle w:val="Heading2"/>
      </w:pPr>
      <w:bookmarkStart w:id="62" w:name="weather"/>
      <w:r>
        <w:t xml:space="preserve">Weather</w:t>
      </w:r>
      <w:bookmarkEnd w:id="62"/>
    </w:p>
    <w:p>
      <w:pPr>
        <w:pStyle w:val="Heading3"/>
      </w:pPr>
      <w:bookmarkStart w:id="63" w:name="crd-f-wx-stations"/>
      <w:r>
        <w:t xml:space="preserve">CRD F-Wx stations</w:t>
      </w:r>
      <w:bookmarkEnd w:id="63"/>
    </w:p>
    <w:p>
      <w:pPr>
        <w:pStyle w:val="FirstParagraph"/>
      </w:pPr>
      <w:r>
        <w:t xml:space="preserve">The Capital Regional District (CRD) provided data from two fire-weather stations they operate within the Leech water supply area (LWSA). Chris Creek weather station is located in the headwaters of the Leech watershed and Martin’s Gulch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It was assumed that the arithmetic means of precipitation and temperatures were representative of conditions across the Leech watershed. Figure</w:t>
      </w:r>
      <w:r>
        <w:t xml:space="preserve"> </w:t>
      </w:r>
      <w:r>
        <w:t xml:space="preserve">6</w:t>
      </w:r>
      <w:r>
        <w:t xml:space="preserve"> </w:t>
      </w:r>
      <w:r>
        <w:t xml:space="preserve">shows average precipitation and air temperature over 2018 and 2019 with the study period highlighted, and Table</w:t>
      </w:r>
      <w:r>
        <w:t xml:space="preserve"> </w:t>
      </w:r>
      <w:r>
        <w:t xml:space="preserve">3</w:t>
      </w:r>
      <w:r>
        <w:t xml:space="preserve"> </w:t>
      </w:r>
      <w:r>
        <w:t xml:space="preserve">summarizes weather data by calender year. Not included here was rainfall for January 2020, which saw an average of 512 mm of rain.</w:t>
      </w:r>
    </w:p>
    <w:p>
      <w:pPr>
        <w:pStyle w:val="BodyText"/>
      </w:pPr>
      <w:r>
        <w:t xml:space="preserve"> </w:t>
      </w:r>
    </w:p>
    <w:p>
      <w:pPr>
        <w:pStyle w:val="CaptionedFigure"/>
      </w:pPr>
      <w:r>
        <w:drawing>
          <wp:inline>
            <wp:extent cx="5504749" cy="4587290"/>
            <wp:effectExtent b="0" l="0" r="0" t="0"/>
            <wp:docPr descr="Figure 6: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6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rPr>
          <w:i/>
        </w:rPr>
        <w:t xml:space="preserve">Average weather from two stations in the Leech water supply area, where the highlighted section indicates the study period.</w:t>
      </w:r>
    </w:p>
    <w:p>
      <w:pPr>
        <w:pStyle w:val="BodyText"/>
      </w:pPr>
      <w:r>
        <w:t xml:space="preserve"> </w:t>
      </w:r>
    </w:p>
    <w:p>
      <w:pPr>
        <w:pStyle w:val="TableCaption"/>
      </w:pPr>
      <w:r>
        <w:t xml:space="preserve">Table 3:</w:t>
      </w:r>
      <w:r>
        <w:t xml:space="preserve"> </w:t>
      </w:r>
      <w:r>
        <w:rPr>
          <w:i/>
        </w:rPr>
        <w:t xml:space="preserve">Average of weather data from CRD stations in Leech water supply area in 2018 and 2019</w:t>
      </w:r>
    </w:p>
    <w:tbl>
      <w:tblPr>
        <w:tblStyle w:val="Table"/>
        <w:tblW w:type="pct" w:w="0.0"/>
        <w:tblLook w:firstRow="1"/>
        <w:tblCaption w:val="Table 3: Average of weather data from CRD stations in Leech water supply area in 2018 and 2019"/>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mean snow accum.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st.dev temp.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max. temp. (°C)</w:t>
            </w:r>
          </w:p>
        </w:tc>
      </w:tr>
      <w:tr>
        <w:tc>
          <w:p>
            <w:pPr>
              <w:pStyle w:val="Compact"/>
              <w:jc w:val="righ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3.05</w:t>
            </w:r>
          </w:p>
        </w:tc>
        <w:tc>
          <w:p>
            <w:pPr>
              <w:pStyle w:val="Compact"/>
              <w:jc w:val="right"/>
            </w:pPr>
            <w:r>
              <w:t xml:space="preserve">8.50</w:t>
            </w:r>
          </w:p>
        </w:tc>
        <w:tc>
          <w:p>
            <w:pPr>
              <w:pStyle w:val="Compact"/>
              <w:jc w:val="right"/>
            </w:pPr>
            <w:r>
              <w:t xml:space="preserve">0.59</w:t>
            </w:r>
          </w:p>
        </w:tc>
        <w:tc>
          <w:p>
            <w:pPr>
              <w:pStyle w:val="Compact"/>
              <w:jc w:val="right"/>
            </w:pPr>
            <w:r>
              <w:t xml:space="preserve">-10.7</w:t>
            </w:r>
          </w:p>
        </w:tc>
        <w:tc>
          <w:p>
            <w:pPr>
              <w:pStyle w:val="Compact"/>
              <w:jc w:val="right"/>
            </w:pPr>
            <w:r>
              <w:t xml:space="preserve">33.8</w:t>
            </w:r>
          </w:p>
        </w:tc>
      </w:tr>
      <w:tr>
        <w:tc>
          <w:p>
            <w:pPr>
              <w:pStyle w:val="Compact"/>
              <w:jc w:val="right"/>
            </w:pPr>
            <w:r>
              <w:t xml:space="preserve">2019</w:t>
            </w:r>
          </w:p>
        </w:tc>
        <w:tc>
          <w:p>
            <w:pPr>
              <w:pStyle w:val="Compact"/>
              <w:jc w:val="right"/>
            </w:pPr>
            <w:r>
              <w:t xml:space="preserve">1459.9</w:t>
            </w:r>
          </w:p>
        </w:tc>
        <w:tc>
          <w:p>
            <w:pPr>
              <w:pStyle w:val="Compact"/>
              <w:jc w:val="right"/>
            </w:pPr>
            <w:r>
              <w:t xml:space="preserve">43.5</w:t>
            </w:r>
          </w:p>
        </w:tc>
        <w:tc>
          <w:p>
            <w:pPr>
              <w:pStyle w:val="Compact"/>
              <w:jc w:val="right"/>
            </w:pPr>
            <w:r>
              <w:t xml:space="preserve">3.05</w:t>
            </w:r>
          </w:p>
        </w:tc>
        <w:tc>
          <w:p>
            <w:pPr>
              <w:pStyle w:val="Compact"/>
              <w:jc w:val="right"/>
            </w:pPr>
            <w:r>
              <w:t xml:space="preserve">7.94</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bl>
    <w:p>
      <w:pPr>
        <w:pStyle w:val="BodyText"/>
      </w:pPr>
      <w:r>
        <w:t xml:space="preserve"> </w:t>
      </w:r>
    </w:p>
    <w:p>
      <w:pPr>
        <w:pStyle w:val="Heading4"/>
      </w:pPr>
      <w:bookmarkStart w:id="65" w:name="malahat-5-year-weather"/>
      <w:r>
        <w:t xml:space="preserve">Malahat 5 year weather</w:t>
      </w:r>
      <w:bookmarkEnd w:id="65"/>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7</w:t>
      </w:r>
      <w:r>
        <w:t xml:space="preserve"> </w:t>
      </w:r>
      <w:r>
        <w:t xml:space="preserve">shows Malahat weather data, which are summarized in Table</w:t>
      </w:r>
      <w:r>
        <w:t xml:space="preserve"> </w:t>
      </w:r>
      <w:r>
        <w:t xml:space="preserve">4</w:t>
      </w:r>
      <w:r>
        <w:t xml:space="preserve">.</w:t>
      </w:r>
    </w:p>
    <w:p>
      <w:pPr>
        <w:pStyle w:val="CaptionedFigure"/>
      </w:pPr>
      <w:r>
        <w:drawing>
          <wp:inline>
            <wp:extent cx="5715000" cy="3527777"/>
            <wp:effectExtent b="0" l="0" r="0" t="0"/>
            <wp:docPr descr="Figure 7:  Five year weather from nearby Malahat station."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66"/>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rPr>
          <w:i/>
        </w:rPr>
        <w:t xml:space="preserve">Five year weather from nearby Malahat station.</w:t>
      </w:r>
    </w:p>
    <w:p>
      <w:pPr>
        <w:pStyle w:val="BodyText"/>
      </w:pPr>
      <w:r>
        <w:t xml:space="preserve"> </w:t>
      </w:r>
    </w:p>
    <w:p>
      <w:pPr>
        <w:pStyle w:val="TableCaption"/>
      </w:pPr>
      <w:r>
        <w:t xml:space="preserve">Table 4:</w:t>
      </w:r>
      <w:r>
        <w:t xml:space="preserve"> </w:t>
      </w:r>
      <w:r>
        <w:rPr>
          <w:i/>
        </w:rPr>
        <w:t xml:space="preserve">Annual weather data from Malahat station</w:t>
      </w:r>
    </w:p>
    <w:tbl>
      <w:tblPr>
        <w:tblStyle w:val="Table"/>
        <w:tblW w:type="pct" w:w="0.0"/>
        <w:tblLook w:firstRow="1"/>
        <w:tblCaption w:val="Table 4: Annual weather data from Malahat station"/>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Heading3"/>
      </w:pPr>
      <w:bookmarkStart w:id="67" w:name="leech-river-responses"/>
      <w:r>
        <w:t xml:space="preserve">Leech River Responses</w:t>
      </w:r>
      <w:bookmarkEnd w:id="67"/>
    </w:p>
    <w:p>
      <w:pPr>
        <w:pStyle w:val="FirstParagraph"/>
      </w:pPr>
      <w:r>
        <w:t xml:space="preserve">River stage was continuously recorded at six locations across the LWSA. Figure</w:t>
      </w:r>
      <w:r>
        <w:t xml:space="preserve"> </w:t>
      </w:r>
      <w:r>
        <w:t xml:space="preserve">8</w:t>
      </w:r>
      <w:r>
        <w:t xml:space="preserve"> </w:t>
      </w:r>
      <w:r>
        <w:t xml:space="preserve">shows weather and stream response over the study period.</w:t>
      </w:r>
    </w:p>
    <w:p>
      <w:pPr>
        <w:pStyle w:val="BodyText"/>
      </w:pPr>
      <w:r>
        <w:t xml:space="preserve"> </w:t>
      </w:r>
    </w:p>
    <w:p>
      <w:pPr>
        <w:pStyle w:val="CaptionedFigure"/>
      </w:pPr>
      <w:r>
        <w:drawing>
          <wp:inline>
            <wp:extent cx="5715000" cy="7395882"/>
            <wp:effectExtent b="0" l="0" r="0" t="0"/>
            <wp:docPr descr="Figure 8:  Weather and stream rise response at six locations across the Leech water supply area." title="" id="1" name="Picture"/>
            <a:graphic>
              <a:graphicData uri="http://schemas.openxmlformats.org/drawingml/2006/picture">
                <pic:pic>
                  <pic:nvPicPr>
                    <pic:cNvPr descr="R-outputs_UBC-forWater-MSc_HMc/figures/Wx-stage_subbasins_megaplot.png" id="0" name="Picture"/>
                    <pic:cNvPicPr>
                      <a:picLocks noChangeArrowheads="1" noChangeAspect="1"/>
                    </pic:cNvPicPr>
                  </pic:nvPicPr>
                  <pic:blipFill>
                    <a:blip r:embed="rId68"/>
                    <a:stretch>
                      <a:fillRect/>
                    </a:stretch>
                  </pic:blipFill>
                  <pic:spPr bwMode="auto">
                    <a:xfrm>
                      <a:off x="0" y="0"/>
                      <a:ext cx="5715000" cy="7395882"/>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Weather and stream rise response at six locations across the Leech water supply area.</w:t>
      </w:r>
    </w:p>
    <w:p>
      <w:pPr>
        <w:pStyle w:val="BodyText"/>
      </w:pPr>
      <w:r>
        <w:t xml:space="preserve"> </w:t>
      </w:r>
    </w:p>
    <w:p>
      <w:pPr>
        <w:pStyle w:val="Compact"/>
        <w:numPr>
          <w:numId w:val="1006"/>
          <w:ilvl w:val="0"/>
        </w:numPr>
      </w:pPr>
      <w:r>
        <w:t xml:space="preserve">TO DO: ADD summary of connectivity / synchronisity among subbasins</w:t>
      </w:r>
    </w:p>
    <w:p>
      <w:pPr>
        <w:pStyle w:val="FirstParagraph"/>
      </w:pPr>
      <w:r>
        <w:t xml:space="preserve"> </w:t>
      </w:r>
    </w:p>
    <w:p>
      <w:pPr>
        <w:pStyle w:val="Heading3"/>
      </w:pPr>
      <w:bookmarkStart w:id="69" w:name="rain-events"/>
      <w:r>
        <w:t xml:space="preserve">Rain events</w:t>
      </w:r>
      <w:bookmarkEnd w:id="69"/>
    </w:p>
    <w:p>
      <w:pPr>
        <w:pStyle w:val="FirstParagraph"/>
      </w:pPr>
      <w:r>
        <w:t xml:space="preserve">Rain events were defined using the USGS Rainmaker package in R with 15-minute rain measurements (average of the two CRD LWSA stations). Major events were defined by cumulative precipitation in excess of 50 mm, and separated by a period of 14 hours between events. Table</w:t>
      </w:r>
      <w:r>
        <w:t xml:space="preserve"> </w:t>
      </w:r>
      <w:r>
        <w:t xml:space="preserve">5</w:t>
      </w:r>
      <w:r>
        <w:t xml:space="preserve"> </w:t>
      </w:r>
      <w:r>
        <w:t xml:space="preserve">summarizes the eighteen rain events which occurred during the study period, and Figure</w:t>
      </w:r>
      <w:r>
        <w:t xml:space="preserve"> </w:t>
      </w:r>
      <w:r>
        <w:t xml:space="preserve">9</w:t>
      </w:r>
      <w:r>
        <w:t xml:space="preserve"> </w:t>
      </w:r>
      <w:r>
        <w:t xml:space="preserve">shows stream level at each monitored sub-basin along with events and samples collected. Eight of these events were captured in the 2019 water year (2018-2019 wet season), the other ten in the 2020 water year.</w:t>
      </w:r>
    </w:p>
    <w:p>
      <w:pPr>
        <w:pStyle w:val="BodyText"/>
      </w:pPr>
      <w:r>
        <w:t xml:space="preserve"> </w:t>
      </w:r>
    </w:p>
    <w:p>
      <w:pPr>
        <w:pStyle w:val="TableCaption"/>
      </w:pPr>
      <w:r>
        <w:t xml:space="preserve">Table 5:</w:t>
      </w:r>
      <w:r>
        <w:t xml:space="preserve"> </w:t>
      </w:r>
      <w:r>
        <w:rPr>
          <w:i/>
        </w:rPr>
        <w:t xml:space="preserve">Rain events defined based on precipitation intensity</w:t>
      </w:r>
    </w:p>
    <w:tbl>
      <w:tblPr>
        <w:tblStyle w:val="Table"/>
        <w:tblW w:type="pct" w:w="0.0"/>
        <w:tblLook w:firstRow="1"/>
        <w:tblCaption w:val="Table 5: Rain events defined based on precipitation intensity"/>
      </w:tblPr>
      <w:tblGrid/>
      <w:tr>
        <w:trPr>
          <w:cnfStyle w:firstRow="1"/>
        </w:trPr>
        <w:tc>
          <w:tcPr>
            <w:tcBorders>
              <w:bottom w:val="single"/>
            </w:tcBorders>
            <w:vAlign w:val="bottom"/>
          </w:tcPr>
          <w:p>
            <w:pPr>
              <w:pStyle w:val="Compact"/>
              <w:jc w:val="right"/>
            </w:pPr>
            <w:r>
              <w:t xml:space="preserve">Event ID</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left"/>
            </w:pPr>
            <w:r>
              <w:t xml:space="preserve">Start</w:t>
            </w:r>
          </w:p>
        </w:tc>
        <w:tc>
          <w:tcPr>
            <w:tcBorders>
              <w:bottom w:val="single"/>
            </w:tcBorders>
            <w:vAlign w:val="bottom"/>
          </w:tcPr>
          <w:p>
            <w:pPr>
              <w:pStyle w:val="Compact"/>
              <w:jc w:val="left"/>
            </w:pPr>
            <w:r>
              <w:t xml:space="preserve">End</w:t>
            </w:r>
          </w:p>
        </w:tc>
      </w:tr>
      <w:tr>
        <w:tc>
          <w:p>
            <w:pPr>
              <w:pStyle w:val="Compact"/>
              <w:jc w:val="right"/>
            </w:pPr>
            <w:r>
              <w:t xml:space="preserve">1</w:t>
            </w:r>
          </w:p>
        </w:tc>
        <w:tc>
          <w:p>
            <w:pPr>
              <w:pStyle w:val="Compact"/>
              <w:jc w:val="right"/>
            </w:pPr>
            <w:r>
              <w:t xml:space="preserve">124.435</w:t>
            </w:r>
          </w:p>
        </w:tc>
        <w:tc>
          <w:p>
            <w:pPr>
              <w:pStyle w:val="Compact"/>
              <w:jc w:val="left"/>
            </w:pPr>
            <w:r>
              <w:t xml:space="preserve">2018-10-27 09:15:00</w:t>
            </w:r>
          </w:p>
        </w:tc>
        <w:tc>
          <w:p>
            <w:pPr>
              <w:pStyle w:val="Compact"/>
              <w:jc w:val="left"/>
            </w:pPr>
            <w:r>
              <w:t xml:space="preserve">2018-11-02 12:45:00</w:t>
            </w:r>
          </w:p>
        </w:tc>
      </w:tr>
      <w:tr>
        <w:tc>
          <w:p>
            <w:pPr>
              <w:pStyle w:val="Compact"/>
              <w:jc w:val="right"/>
            </w:pPr>
            <w:r>
              <w:t xml:space="preserve">2</w:t>
            </w:r>
          </w:p>
        </w:tc>
        <w:tc>
          <w:p>
            <w:pPr>
              <w:pStyle w:val="Compact"/>
              <w:jc w:val="right"/>
            </w:pPr>
            <w:r>
              <w:t xml:space="preserve">54.805</w:t>
            </w:r>
          </w:p>
        </w:tc>
        <w:tc>
          <w:p>
            <w:pPr>
              <w:pStyle w:val="Compact"/>
              <w:jc w:val="left"/>
            </w:pPr>
            <w:r>
              <w:t xml:space="preserve">2018-11-03 11:30:00</w:t>
            </w:r>
          </w:p>
        </w:tc>
        <w:tc>
          <w:p>
            <w:pPr>
              <w:pStyle w:val="Compact"/>
              <w:jc w:val="left"/>
            </w:pPr>
            <w:r>
              <w:t xml:space="preserve">2018-11-04 10:15:00</w:t>
            </w:r>
          </w:p>
        </w:tc>
      </w:tr>
      <w:tr>
        <w:tc>
          <w:p>
            <w:pPr>
              <w:pStyle w:val="Compact"/>
              <w:jc w:val="right"/>
            </w:pPr>
            <w:r>
              <w:t xml:space="preserve">3</w:t>
            </w:r>
          </w:p>
        </w:tc>
        <w:tc>
          <w:p>
            <w:pPr>
              <w:pStyle w:val="Compact"/>
              <w:jc w:val="right"/>
            </w:pPr>
            <w:r>
              <w:t xml:space="preserve">156.055</w:t>
            </w:r>
          </w:p>
        </w:tc>
        <w:tc>
          <w:p>
            <w:pPr>
              <w:pStyle w:val="Compact"/>
              <w:jc w:val="left"/>
            </w:pPr>
            <w:r>
              <w:t xml:space="preserve">2018-11-25 19:45:00</w:t>
            </w:r>
          </w:p>
        </w:tc>
        <w:tc>
          <w:p>
            <w:pPr>
              <w:pStyle w:val="Compact"/>
              <w:jc w:val="left"/>
            </w:pPr>
            <w:r>
              <w:t xml:space="preserve">2018-11-29 09:00:00</w:t>
            </w:r>
          </w:p>
        </w:tc>
      </w:tr>
      <w:tr>
        <w:tc>
          <w:p>
            <w:pPr>
              <w:pStyle w:val="Compact"/>
              <w:jc w:val="right"/>
            </w:pPr>
            <w:r>
              <w:t xml:space="preserve">4</w:t>
            </w:r>
          </w:p>
        </w:tc>
        <w:tc>
          <w:p>
            <w:pPr>
              <w:pStyle w:val="Compact"/>
              <w:jc w:val="right"/>
            </w:pPr>
            <w:r>
              <w:t xml:space="preserve">205.080</w:t>
            </w:r>
          </w:p>
        </w:tc>
        <w:tc>
          <w:p>
            <w:pPr>
              <w:pStyle w:val="Compact"/>
              <w:jc w:val="left"/>
            </w:pPr>
            <w:r>
              <w:t xml:space="preserve">2018-12-09 12:15:00</w:t>
            </w:r>
          </w:p>
        </w:tc>
        <w:tc>
          <w:p>
            <w:pPr>
              <w:pStyle w:val="Compact"/>
              <w:jc w:val="left"/>
            </w:pPr>
            <w:r>
              <w:t xml:space="preserve">2018-12-14 10:30:00</w:t>
            </w:r>
          </w:p>
        </w:tc>
      </w:tr>
      <w:tr>
        <w:tc>
          <w:p>
            <w:pPr>
              <w:pStyle w:val="Compact"/>
              <w:jc w:val="right"/>
            </w:pPr>
            <w:r>
              <w:t xml:space="preserve">5</w:t>
            </w:r>
          </w:p>
        </w:tc>
        <w:tc>
          <w:p>
            <w:pPr>
              <w:pStyle w:val="Compact"/>
              <w:jc w:val="right"/>
            </w:pPr>
            <w:r>
              <w:t xml:space="preserve">181.635</w:t>
            </w:r>
          </w:p>
        </w:tc>
        <w:tc>
          <w:p>
            <w:pPr>
              <w:pStyle w:val="Compact"/>
              <w:jc w:val="left"/>
            </w:pPr>
            <w:r>
              <w:t xml:space="preserve">2018-12-15 00:45:00</w:t>
            </w:r>
          </w:p>
        </w:tc>
        <w:tc>
          <w:p>
            <w:pPr>
              <w:pStyle w:val="Compact"/>
              <w:jc w:val="left"/>
            </w:pPr>
            <w:r>
              <w:t xml:space="preserve">2018-12-21 05:00:00</w:t>
            </w:r>
          </w:p>
        </w:tc>
      </w:tr>
      <w:tr>
        <w:tc>
          <w:p>
            <w:pPr>
              <w:pStyle w:val="Compact"/>
              <w:jc w:val="right"/>
            </w:pPr>
            <w:r>
              <w:t xml:space="preserve">6</w:t>
            </w:r>
          </w:p>
        </w:tc>
        <w:tc>
          <w:p>
            <w:pPr>
              <w:pStyle w:val="Compact"/>
              <w:jc w:val="right"/>
            </w:pPr>
            <w:r>
              <w:t xml:space="preserve">54.515</w:t>
            </w:r>
          </w:p>
        </w:tc>
        <w:tc>
          <w:p>
            <w:pPr>
              <w:pStyle w:val="Compact"/>
              <w:jc w:val="left"/>
            </w:pPr>
            <w:r>
              <w:t xml:space="preserve">2018-12-22 09:45:00</w:t>
            </w:r>
          </w:p>
        </w:tc>
        <w:tc>
          <w:p>
            <w:pPr>
              <w:pStyle w:val="Compact"/>
              <w:jc w:val="left"/>
            </w:pPr>
            <w:r>
              <w:t xml:space="preserve">2018-12-24 20:15:00</w:t>
            </w:r>
          </w:p>
        </w:tc>
      </w:tr>
      <w:tr>
        <w:tc>
          <w:p>
            <w:pPr>
              <w:pStyle w:val="Compact"/>
              <w:jc w:val="right"/>
            </w:pPr>
            <w:r>
              <w:t xml:space="preserve">7</w:t>
            </w:r>
          </w:p>
        </w:tc>
        <w:tc>
          <w:p>
            <w:pPr>
              <w:pStyle w:val="Compact"/>
              <w:jc w:val="right"/>
            </w:pPr>
            <w:r>
              <w:t xml:space="preserve">227.595</w:t>
            </w:r>
          </w:p>
        </w:tc>
        <w:tc>
          <w:p>
            <w:pPr>
              <w:pStyle w:val="Compact"/>
              <w:jc w:val="left"/>
            </w:pPr>
            <w:r>
              <w:t xml:space="preserve">2019-01-02 19:45:00</w:t>
            </w:r>
          </w:p>
        </w:tc>
        <w:tc>
          <w:p>
            <w:pPr>
              <w:pStyle w:val="Compact"/>
              <w:jc w:val="left"/>
            </w:pPr>
            <w:r>
              <w:t xml:space="preserve">2019-01-07 00:30:00</w:t>
            </w:r>
          </w:p>
        </w:tc>
      </w:tr>
      <w:tr>
        <w:tc>
          <w:p>
            <w:pPr>
              <w:pStyle w:val="Compact"/>
              <w:jc w:val="right"/>
            </w:pPr>
            <w:r>
              <w:t xml:space="preserve">8</w:t>
            </w:r>
          </w:p>
        </w:tc>
        <w:tc>
          <w:p>
            <w:pPr>
              <w:pStyle w:val="Compact"/>
              <w:jc w:val="right"/>
            </w:pPr>
            <w:r>
              <w:t xml:space="preserve">68.730</w:t>
            </w:r>
          </w:p>
        </w:tc>
        <w:tc>
          <w:p>
            <w:pPr>
              <w:pStyle w:val="Compact"/>
              <w:jc w:val="left"/>
            </w:pPr>
            <w:r>
              <w:t xml:space="preserve">2019-01-17 07:45:00</w:t>
            </w:r>
          </w:p>
        </w:tc>
        <w:tc>
          <w:p>
            <w:pPr>
              <w:pStyle w:val="Compact"/>
              <w:jc w:val="left"/>
            </w:pPr>
            <w:r>
              <w:t xml:space="preserve">2019-01-20 08:00:00</w:t>
            </w:r>
          </w:p>
        </w:tc>
      </w:tr>
      <w:tr>
        <w:tc>
          <w:p>
            <w:pPr>
              <w:pStyle w:val="Compact"/>
              <w:jc w:val="right"/>
            </w:pPr>
            <w:r>
              <w:t xml:space="preserve">9</w:t>
            </w:r>
          </w:p>
        </w:tc>
        <w:tc>
          <w:p>
            <w:pPr>
              <w:pStyle w:val="Compact"/>
              <w:jc w:val="right"/>
            </w:pPr>
            <w:r>
              <w:t xml:space="preserve">58.400</w:t>
            </w:r>
          </w:p>
        </w:tc>
        <w:tc>
          <w:p>
            <w:pPr>
              <w:pStyle w:val="Compact"/>
              <w:jc w:val="left"/>
            </w:pPr>
            <w:r>
              <w:t xml:space="preserve">2019-09-12 18:00:00</w:t>
            </w:r>
          </w:p>
        </w:tc>
        <w:tc>
          <w:p>
            <w:pPr>
              <w:pStyle w:val="Compact"/>
              <w:jc w:val="left"/>
            </w:pPr>
            <w:r>
              <w:t xml:space="preserve">2019-09-15 20:45:00</w:t>
            </w:r>
          </w:p>
        </w:tc>
      </w:tr>
      <w:tr>
        <w:tc>
          <w:p>
            <w:pPr>
              <w:pStyle w:val="Compact"/>
              <w:jc w:val="right"/>
            </w:pPr>
            <w:r>
              <w:t xml:space="preserve">10</w:t>
            </w:r>
          </w:p>
        </w:tc>
        <w:tc>
          <w:p>
            <w:pPr>
              <w:pStyle w:val="Compact"/>
              <w:jc w:val="right"/>
            </w:pPr>
            <w:r>
              <w:t xml:space="preserve">136.220</w:t>
            </w:r>
          </w:p>
        </w:tc>
        <w:tc>
          <w:p>
            <w:pPr>
              <w:pStyle w:val="Compact"/>
              <w:jc w:val="left"/>
            </w:pPr>
            <w:r>
              <w:t xml:space="preserve">2019-10-15 18:15:00</w:t>
            </w:r>
          </w:p>
        </w:tc>
        <w:tc>
          <w:p>
            <w:pPr>
              <w:pStyle w:val="Compact"/>
              <w:jc w:val="left"/>
            </w:pPr>
            <w:r>
              <w:t xml:space="preserve">2019-10-22 03:30:00</w:t>
            </w:r>
          </w:p>
        </w:tc>
      </w:tr>
      <w:tr>
        <w:tc>
          <w:p>
            <w:pPr>
              <w:pStyle w:val="Compact"/>
              <w:jc w:val="right"/>
            </w:pPr>
            <w:r>
              <w:t xml:space="preserve">11</w:t>
            </w:r>
          </w:p>
        </w:tc>
        <w:tc>
          <w:p>
            <w:pPr>
              <w:pStyle w:val="Compact"/>
              <w:jc w:val="right"/>
            </w:pPr>
            <w:r>
              <w:t xml:space="preserve">67.595</w:t>
            </w:r>
          </w:p>
        </w:tc>
        <w:tc>
          <w:p>
            <w:pPr>
              <w:pStyle w:val="Compact"/>
              <w:jc w:val="left"/>
            </w:pPr>
            <w:r>
              <w:t xml:space="preserve">2019-11-15 10:00:00</w:t>
            </w:r>
          </w:p>
        </w:tc>
        <w:tc>
          <w:p>
            <w:pPr>
              <w:pStyle w:val="Compact"/>
              <w:jc w:val="left"/>
            </w:pPr>
            <w:r>
              <w:t xml:space="preserve">2019-11-17 17:45:00</w:t>
            </w:r>
          </w:p>
        </w:tc>
      </w:tr>
      <w:tr>
        <w:tc>
          <w:p>
            <w:pPr>
              <w:pStyle w:val="Compact"/>
              <w:jc w:val="right"/>
            </w:pPr>
            <w:r>
              <w:t xml:space="preserve">12</w:t>
            </w:r>
          </w:p>
        </w:tc>
        <w:tc>
          <w:p>
            <w:pPr>
              <w:pStyle w:val="Compact"/>
              <w:jc w:val="right"/>
            </w:pPr>
            <w:r>
              <w:t xml:space="preserve">70.450</w:t>
            </w:r>
          </w:p>
        </w:tc>
        <w:tc>
          <w:p>
            <w:pPr>
              <w:pStyle w:val="Compact"/>
              <w:jc w:val="left"/>
            </w:pPr>
            <w:r>
              <w:t xml:space="preserve">2019-12-10 17:00:00</w:t>
            </w:r>
          </w:p>
        </w:tc>
        <w:tc>
          <w:p>
            <w:pPr>
              <w:pStyle w:val="Compact"/>
              <w:jc w:val="left"/>
            </w:pPr>
            <w:r>
              <w:t xml:space="preserve">2019-12-13 19:00:00</w:t>
            </w:r>
          </w:p>
        </w:tc>
      </w:tr>
      <w:tr>
        <w:tc>
          <w:p>
            <w:pPr>
              <w:pStyle w:val="Compact"/>
              <w:jc w:val="right"/>
            </w:pPr>
            <w:r>
              <w:t xml:space="preserve">13</w:t>
            </w:r>
          </w:p>
        </w:tc>
        <w:tc>
          <w:p>
            <w:pPr>
              <w:pStyle w:val="Compact"/>
              <w:jc w:val="right"/>
            </w:pPr>
            <w:r>
              <w:t xml:space="preserve">112.065</w:t>
            </w:r>
          </w:p>
        </w:tc>
        <w:tc>
          <w:p>
            <w:pPr>
              <w:pStyle w:val="Compact"/>
              <w:jc w:val="left"/>
            </w:pPr>
            <w:r>
              <w:t xml:space="preserve">2019-12-18 11:45:00</w:t>
            </w:r>
          </w:p>
        </w:tc>
        <w:tc>
          <w:p>
            <w:pPr>
              <w:pStyle w:val="Compact"/>
              <w:jc w:val="left"/>
            </w:pPr>
            <w:r>
              <w:t xml:space="preserve">2019-12-22 13:00:00</w:t>
            </w:r>
          </w:p>
        </w:tc>
      </w:tr>
      <w:tr>
        <w:tc>
          <w:p>
            <w:pPr>
              <w:pStyle w:val="Compact"/>
              <w:jc w:val="right"/>
            </w:pPr>
            <w:r>
              <w:t xml:space="preserve">14</w:t>
            </w:r>
          </w:p>
        </w:tc>
        <w:tc>
          <w:p>
            <w:pPr>
              <w:pStyle w:val="Compact"/>
              <w:jc w:val="right"/>
            </w:pPr>
            <w:r>
              <w:t xml:space="preserve">57.135</w:t>
            </w:r>
          </w:p>
        </w:tc>
        <w:tc>
          <w:p>
            <w:pPr>
              <w:pStyle w:val="Compact"/>
              <w:jc w:val="left"/>
            </w:pPr>
            <w:r>
              <w:t xml:space="preserve">2019-12-31 00:00:00</w:t>
            </w:r>
          </w:p>
        </w:tc>
        <w:tc>
          <w:p>
            <w:pPr>
              <w:pStyle w:val="Compact"/>
              <w:jc w:val="left"/>
            </w:pPr>
            <w:r>
              <w:t xml:space="preserve">2020-01-01 23:30:00</w:t>
            </w:r>
          </w:p>
        </w:tc>
      </w:tr>
      <w:tr>
        <w:tc>
          <w:p>
            <w:pPr>
              <w:pStyle w:val="Compact"/>
              <w:jc w:val="right"/>
            </w:pPr>
            <w:r>
              <w:t xml:space="preserve">15</w:t>
            </w:r>
          </w:p>
        </w:tc>
        <w:tc>
          <w:p>
            <w:pPr>
              <w:pStyle w:val="Compact"/>
              <w:jc w:val="right"/>
            </w:pPr>
            <w:r>
              <w:t xml:space="preserve">180.025</w:t>
            </w:r>
          </w:p>
        </w:tc>
        <w:tc>
          <w:p>
            <w:pPr>
              <w:pStyle w:val="Compact"/>
              <w:jc w:val="left"/>
            </w:pPr>
            <w:r>
              <w:t xml:space="preserve">2020-01-02 17:30:00</w:t>
            </w:r>
          </w:p>
        </w:tc>
        <w:tc>
          <w:p>
            <w:pPr>
              <w:pStyle w:val="Compact"/>
              <w:jc w:val="left"/>
            </w:pPr>
            <w:r>
              <w:t xml:space="preserve">2020-01-08 09:45:00</w:t>
            </w:r>
          </w:p>
        </w:tc>
      </w:tr>
      <w:tr>
        <w:tc>
          <w:p>
            <w:pPr>
              <w:pStyle w:val="Compact"/>
              <w:jc w:val="right"/>
            </w:pPr>
            <w:r>
              <w:t xml:space="preserve">16</w:t>
            </w:r>
          </w:p>
        </w:tc>
        <w:tc>
          <w:p>
            <w:pPr>
              <w:pStyle w:val="Compact"/>
              <w:jc w:val="right"/>
            </w:pPr>
            <w:r>
              <w:t xml:space="preserve">238.315</w:t>
            </w:r>
          </w:p>
        </w:tc>
        <w:tc>
          <w:p>
            <w:pPr>
              <w:pStyle w:val="Compact"/>
              <w:jc w:val="left"/>
            </w:pPr>
            <w:r>
              <w:t xml:space="preserve">2020-01-18 18:15:00</w:t>
            </w:r>
          </w:p>
        </w:tc>
        <w:tc>
          <w:p>
            <w:pPr>
              <w:pStyle w:val="Compact"/>
              <w:jc w:val="left"/>
            </w:pPr>
            <w:r>
              <w:t xml:space="preserve">2020-01-28 16:30:00</w:t>
            </w:r>
          </w:p>
        </w:tc>
      </w:tr>
      <w:tr>
        <w:tc>
          <w:p>
            <w:pPr>
              <w:pStyle w:val="Compact"/>
              <w:jc w:val="right"/>
            </w:pPr>
            <w:r>
              <w:t xml:space="preserve">17</w:t>
            </w:r>
          </w:p>
        </w:tc>
        <w:tc>
          <w:p>
            <w:pPr>
              <w:pStyle w:val="Compact"/>
              <w:jc w:val="right"/>
            </w:pPr>
            <w:r>
              <w:t xml:space="preserve">208.765</w:t>
            </w:r>
          </w:p>
        </w:tc>
        <w:tc>
          <w:p>
            <w:pPr>
              <w:pStyle w:val="Compact"/>
              <w:jc w:val="left"/>
            </w:pPr>
            <w:r>
              <w:t xml:space="preserve">2020-01-30 17:15:00</w:t>
            </w:r>
          </w:p>
        </w:tc>
        <w:tc>
          <w:p>
            <w:pPr>
              <w:pStyle w:val="Compact"/>
              <w:jc w:val="left"/>
            </w:pPr>
            <w:r>
              <w:t xml:space="preserve">2020-02-01 14:15:00</w:t>
            </w:r>
          </w:p>
        </w:tc>
      </w:tr>
      <w:tr>
        <w:tc>
          <w:p>
            <w:pPr>
              <w:pStyle w:val="Compact"/>
              <w:jc w:val="right"/>
            </w:pPr>
            <w:r>
              <w:t xml:space="preserve">18</w:t>
            </w:r>
          </w:p>
        </w:tc>
        <w:tc>
          <w:p>
            <w:pPr>
              <w:pStyle w:val="Compact"/>
              <w:jc w:val="right"/>
            </w:pPr>
            <w:r>
              <w:t xml:space="preserve">75.925</w:t>
            </w:r>
          </w:p>
        </w:tc>
        <w:tc>
          <w:p>
            <w:pPr>
              <w:pStyle w:val="Compact"/>
              <w:jc w:val="left"/>
            </w:pPr>
            <w:r>
              <w:t xml:space="preserve">2020-02-05 07:30:00</w:t>
            </w:r>
          </w:p>
        </w:tc>
        <w:tc>
          <w:p>
            <w:pPr>
              <w:pStyle w:val="Compact"/>
              <w:jc w:val="left"/>
            </w:pPr>
            <w:r>
              <w:t xml:space="preserve">2020-02-08 16:45:00</w:t>
            </w:r>
          </w:p>
        </w:tc>
      </w:tr>
    </w:tbl>
    <w:p>
      <w:pPr>
        <w:pStyle w:val="BodyText"/>
      </w:pPr>
      <w:r>
        <w:t xml:space="preserve"> </w:t>
      </w:r>
    </w:p>
    <w:p>
      <w:pPr>
        <w:pStyle w:val="BodyText"/>
      </w:pPr>
      <w:r>
        <w:drawing>
          <wp:inline>
            <wp:extent cx="5715000" cy="7347857"/>
            <wp:effectExtent b="0" l="0" r="0" t="0"/>
            <wp:docPr descr="Figure 9:  Plot of precipitation and stream rise at six sites, with sample points and storm events shown as points and vertical lines (respectively)." title="" id="1" name="Picture"/>
            <a:graphic>
              <a:graphicData uri="http://schemas.openxmlformats.org/drawingml/2006/picture">
                <pic:pic>
                  <pic:nvPicPr>
                    <pic:cNvPr descr="R-outputs_UBC-forWater-MSc_HMc/figures/hydro-samples_rain-events_plot.png" id="0" name="Picture"/>
                    <pic:cNvPicPr>
                      <a:picLocks noChangeArrowheads="1" noChangeAspect="1"/>
                    </pic:cNvPicPr>
                  </pic:nvPicPr>
                  <pic:blipFill>
                    <a:blip r:embed="rId70"/>
                    <a:stretch>
                      <a:fillRect/>
                    </a:stretch>
                  </pic:blipFill>
                  <pic:spPr bwMode="auto">
                    <a:xfrm>
                      <a:off x="0" y="0"/>
                      <a:ext cx="5715000" cy="7347857"/>
                    </a:xfrm>
                    <a:prstGeom prst="rect">
                      <a:avLst/>
                    </a:prstGeom>
                    <a:noFill/>
                    <a:ln w="9525">
                      <a:noFill/>
                      <a:headEnd/>
                      <a:tailEnd/>
                    </a:ln>
                  </pic:spPr>
                </pic:pic>
              </a:graphicData>
            </a:graphic>
          </wp:inline>
        </w:drawing>
      </w:r>
      <w:r>
        <w:t xml:space="preserve"> </w:t>
      </w:r>
      <w:r>
        <w:t xml:space="preserve"> </w:t>
      </w:r>
    </w:p>
    <w:p>
      <w:pPr>
        <w:pStyle w:val="Heading2"/>
      </w:pPr>
      <w:bookmarkStart w:id="71" w:name="river-samples-for-doc-analysis"/>
      <w:r>
        <w:t xml:space="preserve">River samples for DOC analysis</w:t>
      </w:r>
      <w:bookmarkEnd w:id="71"/>
    </w:p>
    <w:p>
      <w:pPr>
        <w:pStyle w:val="FirstParagraph"/>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445 samples (Table</w:t>
      </w:r>
      <w:r>
        <w:t xml:space="preserve"> </w:t>
      </w:r>
      <w:r>
        <w:t xml:space="preserve">6</w:t>
      </w:r>
      <w:r>
        <w:t xml:space="preserve">) were collected and analyzed at UBC for DOC concentration and DOM character via high temperature combustion and UV-Vis spectroscopy (respectively). In addition, two sets of replicate samples from four sites were sent to _for_Water partners at the University of Waterloo for source water analyses of drinking water treatability metrics; and an additional 42 samples were collected on behalf of the CRD for analysis of a suite of total metals at an external laboratory.</w:t>
      </w:r>
    </w:p>
    <w:p>
      <w:pPr>
        <w:pStyle w:val="BodyText"/>
      </w:pPr>
      <w:r>
        <w:t xml:space="preserve"> </w:t>
      </w:r>
    </w:p>
    <w:p>
      <w:pPr>
        <w:pStyle w:val="TableCaption"/>
      </w:pPr>
      <w:r>
        <w:t xml:space="preserve">Table 6:</w:t>
      </w:r>
      <w:r>
        <w:t xml:space="preserve"> </w:t>
      </w:r>
      <w:r>
        <w:rPr>
          <w:i/>
        </w:rPr>
        <w:t xml:space="preserve">Summary of samples collected</w:t>
      </w:r>
    </w:p>
    <w:tbl>
      <w:tblPr>
        <w:tblStyle w:val="Table"/>
        <w:tblW w:type="pct" w:w="0.0"/>
        <w:tblLook w:firstRow="1"/>
        <w:tblCaption w:val="Table 6: Summary of samples collected"/>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count</w:t>
            </w:r>
          </w:p>
        </w:tc>
      </w:tr>
      <w:tr>
        <w:tc>
          <w:p>
            <w:pPr>
              <w:pStyle w:val="Compact"/>
              <w:jc w:val="left"/>
            </w:pPr>
            <w:r>
              <w:t xml:space="preserve">synoptic samples outside of subbasin sites</w:t>
            </w:r>
          </w:p>
        </w:tc>
        <w:tc>
          <w:p>
            <w:pPr>
              <w:pStyle w:val="Compact"/>
              <w:jc w:val="right"/>
            </w:pPr>
            <w:r>
              <w:t xml:space="preserve">61</w:t>
            </w:r>
          </w:p>
        </w:tc>
      </w:tr>
      <w:tr>
        <w:tc>
          <w:p>
            <w:pPr>
              <w:pStyle w:val="Compact"/>
              <w:jc w:val="left"/>
            </w:pPr>
            <w:r>
              <w:t xml:space="preserve">opportunistic grab samples</w:t>
            </w:r>
          </w:p>
        </w:tc>
        <w:tc>
          <w:p>
            <w:pPr>
              <w:pStyle w:val="Compact"/>
              <w:jc w:val="right"/>
            </w:pPr>
            <w:r>
              <w:t xml:space="preserve">17</w:t>
            </w:r>
          </w:p>
        </w:tc>
      </w:tr>
      <w:tr>
        <w:tc>
          <w:p>
            <w:pPr>
              <w:pStyle w:val="Compact"/>
              <w:jc w:val="left"/>
            </w:pPr>
            <w:r>
              <w:t xml:space="preserve">sub-basin synoptic grab samples</w:t>
            </w:r>
          </w:p>
        </w:tc>
        <w:tc>
          <w:p>
            <w:pPr>
              <w:pStyle w:val="Compact"/>
              <w:jc w:val="right"/>
            </w:pPr>
            <w:r>
              <w:t xml:space="preserve">166</w:t>
            </w:r>
          </w:p>
        </w:tc>
      </w:tr>
      <w:tr>
        <w:tc>
          <w:p>
            <w:pPr>
              <w:pStyle w:val="Compact"/>
              <w:jc w:val="left"/>
            </w:pPr>
            <w:r>
              <w:t xml:space="preserve">sub-basin rack samples</w:t>
            </w:r>
          </w:p>
        </w:tc>
        <w:tc>
          <w:p>
            <w:pPr>
              <w:pStyle w:val="Compact"/>
              <w:jc w:val="right"/>
            </w:pPr>
            <w:r>
              <w:t xml:space="preserve">201</w:t>
            </w:r>
          </w:p>
        </w:tc>
      </w:tr>
      <w:tr>
        <w:tc>
          <w:p>
            <w:pPr>
              <w:pStyle w:val="Compact"/>
              <w:jc w:val="left"/>
            </w:pPr>
            <w:r>
              <w:t xml:space="preserve">total</w:t>
            </w:r>
          </w:p>
        </w:tc>
        <w:tc>
          <w:p>
            <w:pPr>
              <w:pStyle w:val="Compact"/>
              <w:jc w:val="right"/>
            </w:pPr>
            <w:r>
              <w:t xml:space="preserve">445</w:t>
            </w:r>
          </w:p>
        </w:tc>
      </w:tr>
    </w:tbl>
    <w:p>
      <w:pPr>
        <w:pStyle w:val="BodyText"/>
      </w:pPr>
      <w:r>
        <w:t xml:space="preserve"> </w:t>
      </w:r>
    </w:p>
    <w:p>
      <w:pPr>
        <w:pStyle w:val="Heading3"/>
      </w:pPr>
      <w:bookmarkStart w:id="72" w:name="X3b15312a11c32952758f00587cce5df7ffdf76a"/>
      <w:r>
        <w:t xml:space="preserve">DOC in association with other water quality parameters</w:t>
      </w:r>
      <w:bookmarkEnd w:id="72"/>
    </w:p>
    <w:p>
      <w:pPr>
        <w:pStyle w:val="Heading4"/>
      </w:pPr>
      <w:bookmarkStart w:id="73" w:name="metals-doc"/>
      <w:r>
        <w:t xml:space="preserve">Metals &amp; DOC</w:t>
      </w:r>
      <w:bookmarkEnd w:id="73"/>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10</w:t>
      </w:r>
      <w:r>
        <w:t xml:space="preserve"> </w:t>
      </w:r>
      <w:r>
        <w:t xml:space="preserve">shows DOC with total metals in μg/L, and Figure</w:t>
      </w:r>
      <w:r>
        <w:t xml:space="preserve"> </w:t>
      </w:r>
      <w:r>
        <w:t xml:space="preserve">11</w:t>
      </w:r>
      <w:r>
        <w:t xml:space="preserve"> </w:t>
      </w:r>
      <w:r>
        <w:t xml:space="preserve">shows metals in mg/L).</w:t>
      </w:r>
    </w:p>
    <w:p>
      <w:pPr>
        <w:pStyle w:val="BodyText"/>
      </w:pPr>
      <w:r>
        <w:t xml:space="preserve"> </w:t>
      </w:r>
    </w:p>
    <w:p>
      <w:pPr>
        <w:pStyle w:val="CaptionedFigure"/>
      </w:pPr>
      <w:r>
        <w:drawing>
          <wp:inline>
            <wp:extent cx="5715000" cy="3527777"/>
            <wp:effectExtent b="0" l="0" r="0" t="0"/>
            <wp:docPr descr="Figure 10: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74"/>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715000" cy="3527777"/>
            <wp:effectExtent b="0" l="0" r="0" t="0"/>
            <wp:docPr descr="Figure 11: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75"/>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7</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7:</w:t>
      </w:r>
      <w:r>
        <w:t xml:space="preserve"> </w:t>
      </w:r>
      <w:r>
        <w:rPr>
          <w:i/>
        </w:rPr>
        <w:t xml:space="preserve">Relationships between total metals with dissolved organic carbon</w:t>
      </w:r>
    </w:p>
    <w:tbl>
      <w:tblPr>
        <w:tblStyle w:val="Table"/>
        <w:tblW w:type="pct" w:w="0.0"/>
        <w:tblLook w:firstRow="1"/>
        <w:tblCaption w:val="Table 7: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4"/>
      </w:pPr>
      <w:bookmarkStart w:id="76" w:name="nitrate-doc"/>
      <w:r>
        <w:t xml:space="preserve">Nitrate &amp; DOC</w:t>
      </w:r>
      <w:bookmarkEnd w:id="76"/>
    </w:p>
    <w:p>
      <w:pPr>
        <w:pStyle w:val="FirstParagraph"/>
      </w:pPr>
      <w:r>
        <w:t xml:space="preserve">Each sample that was analyzed on the Spectrolyser resulted in an estimate of DOC and nitrate concentrations based on sample UV-Vis light absorption. Estimated concentrations of nitrate were positively related to DOC concentration (Figure</w:t>
      </w:r>
      <w:r>
        <w:t xml:space="preserve"> </w:t>
      </w:r>
      <w:r>
        <w:t xml:space="preserve">12</w:t>
      </w:r>
      <w:r>
        <w:t xml:space="preserve">).</w:t>
      </w:r>
    </w:p>
    <w:p>
      <w:pPr>
        <w:pStyle w:val="BodyText"/>
      </w:pPr>
      <w:r>
        <w:t xml:space="preserve"> </w:t>
      </w:r>
    </w:p>
    <w:p>
      <w:pPr>
        <w:pStyle w:val="CaptionedFigure"/>
      </w:pPr>
      <w:r>
        <w:drawing>
          <wp:inline>
            <wp:extent cx="5715000" cy="3527777"/>
            <wp:effectExtent b="0" l="0" r="0" t="0"/>
            <wp:docPr descr="Figure 12: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77"/>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t xml:space="preserve">UV absorbance based estimations of DOC concentration were more strongly correlated to nitrate estimates (Figure</w:t>
      </w:r>
      <w:r>
        <w:t xml:space="preserve"> </w:t>
      </w:r>
      <w:r>
        <w:t xml:space="preserve">13</w:t>
      </w:r>
      <w:r>
        <w:t xml:space="preserve">).</w:t>
      </w:r>
    </w:p>
    <w:p>
      <w:pPr>
        <w:pStyle w:val="BodyText"/>
      </w:pPr>
      <w:r>
        <w:t xml:space="preserve"> </w:t>
      </w:r>
    </w:p>
    <w:p>
      <w:pPr>
        <w:pStyle w:val="CaptionedFigure"/>
      </w:pPr>
      <w:r>
        <w:drawing>
          <wp:inline>
            <wp:extent cx="5715000" cy="3527777"/>
            <wp:effectExtent b="0" l="0" r="0" t="0"/>
            <wp:docPr descr="Figure 13:  Concentration of nitrate and dissolved organic carbon, both estimated via UV-Vis absorption." title="" id="1" name="Picture"/>
            <a:graphic>
              <a:graphicData uri="http://schemas.openxmlformats.org/drawingml/2006/picture">
                <pic:pic>
                  <pic:nvPicPr>
                    <pic:cNvPr descr="R-outputs_UBC-forWater-MSc_HMc/figures/nitrate-DOCeq_scatter.png" id="0" name="Picture"/>
                    <pic:cNvPicPr>
                      <a:picLocks noChangeArrowheads="1" noChangeAspect="1"/>
                    </pic:cNvPicPr>
                  </pic:nvPicPr>
                  <pic:blipFill>
                    <a:blip r:embed="rId78"/>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Concentration of nitrate and dissolved organic carbon, both estimated via UV-Vis absorption.</w:t>
      </w:r>
    </w:p>
    <w:p>
      <w:pPr>
        <w:pStyle w:val="BodyText"/>
      </w:pPr>
      <w:r>
        <w:t xml:space="preserve"> </w:t>
      </w:r>
    </w:p>
    <w:p>
      <w:pPr>
        <w:pStyle w:val="Heading4"/>
      </w:pPr>
      <w:bookmarkStart w:id="79" w:name="treatability-doc"/>
      <w:r>
        <w:t xml:space="preserve">Treatability &amp; DOC</w:t>
      </w:r>
      <w:bookmarkEnd w:id="79"/>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14</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715000" cy="7347857"/>
            <wp:effectExtent b="0" l="0" r="0" t="0"/>
            <wp:docPr descr="Figure 14: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80"/>
                    <a:stretch>
                      <a:fillRect/>
                    </a:stretch>
                  </pic:blipFill>
                  <pic:spPr bwMode="auto">
                    <a:xfrm>
                      <a:off x="0" y="0"/>
                      <a:ext cx="5715000" cy="7347857"/>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Compact"/>
        <w:numPr>
          <w:numId w:val="1007"/>
          <w:ilvl w:val="0"/>
        </w:numPr>
      </w:pPr>
      <w:r>
        <w:t xml:space="preserve">TO DO: add comparison of treatability metrics at Tunnel versus Sooke Tribs</w:t>
      </w:r>
    </w:p>
    <w:p>
      <w:pPr>
        <w:pStyle w:val="FirstParagraph"/>
      </w:pPr>
      <w:r>
        <w:t xml:space="preserve"> </w:t>
      </w:r>
    </w:p>
    <w:p>
      <w:pPr>
        <w:pStyle w:val="Heading3"/>
      </w:pPr>
      <w:bookmarkStart w:id="81" w:name="synoptic-sampling"/>
      <w:r>
        <w:t xml:space="preserve">Synoptic Sampling</w:t>
      </w:r>
      <w:bookmarkEnd w:id="81"/>
    </w:p>
    <w:p>
      <w:pPr>
        <w:pStyle w:val="FirstParagraph"/>
      </w:pPr>
      <w:r>
        <w:t xml:space="preserve">Over the sixteen month study period, 227 samples were collected at thirteen river sites across the Leech and Sooke water supply areas. Figure</w:t>
      </w:r>
      <w:r>
        <w:t xml:space="preserve"> </w:t>
      </w:r>
      <w:r>
        <w:t xml:space="preserve">15</w:t>
      </w:r>
      <w:r>
        <w:t xml:space="preserve"> </w:t>
      </w:r>
      <w:r>
        <w:t xml:space="preserve">shows DOC concentrations across each synoptically samples site, and Table</w:t>
      </w:r>
      <w:r>
        <w:t xml:space="preserve"> </w:t>
      </w:r>
      <w:r>
        <w:t xml:space="preserve">8</w:t>
      </w:r>
      <w:r>
        <w:t xml:space="preserve"> </w:t>
      </w:r>
      <w:r>
        <w:t xml:space="preserve">summarized the range of DOC concentrations.</w:t>
      </w:r>
    </w:p>
    <w:p>
      <w:pPr>
        <w:pStyle w:val="BodyText"/>
      </w:pPr>
      <w:r>
        <w:t xml:space="preserve"> </w:t>
      </w:r>
    </w:p>
    <w:p>
      <w:pPr>
        <w:pStyle w:val="CaptionedFigure"/>
      </w:pPr>
      <w:r>
        <w:drawing>
          <wp:inline>
            <wp:extent cx="5715000" cy="3527777"/>
            <wp:effectExtent b="0" l="0" r="0" t="0"/>
            <wp:docPr descr="Figure 15:  Synoptic sampling results of dissolved organic carbon concentrations from 13 sites over 16 months (227 grab samples)." title="" id="1" name="Picture"/>
            <a:graphic>
              <a:graphicData uri="http://schemas.openxmlformats.org/drawingml/2006/picture">
                <pic:pic>
                  <pic:nvPicPr>
                    <pic:cNvPr descr="R-outputs_UBC-forWater-MSc_HMc/figures/DOC_syn_13sites_boxplots.png" id="0" name="Picture"/>
                    <pic:cNvPicPr>
                      <a:picLocks noChangeArrowheads="1" noChangeAspect="1"/>
                    </pic:cNvPicPr>
                  </pic:nvPicPr>
                  <pic:blipFill>
                    <a:blip r:embed="rId82"/>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Synoptic sampling results of dissolved organic carbon concentrations from 13 sites over 16 months (227 grab samples).</w:t>
      </w:r>
    </w:p>
    <w:p>
      <w:pPr>
        <w:pStyle w:val="BodyText"/>
      </w:pPr>
      <w:r>
        <w:t xml:space="preserve"> </w:t>
      </w:r>
    </w:p>
    <w:p>
      <w:pPr>
        <w:pStyle w:val="TableCaption"/>
      </w:pPr>
      <w:r>
        <w:t xml:space="preserve">Table 8:</w:t>
      </w:r>
      <w:r>
        <w:t xml:space="preserve"> </w:t>
      </w:r>
      <w:r>
        <w:rPr>
          <w:i/>
        </w:rPr>
        <w:t xml:space="preserve">Summary of dissolved organic carbon across thirteen synoptically sampled river sites</w:t>
      </w:r>
    </w:p>
    <w:tbl>
      <w:tblPr>
        <w:tblStyle w:val="Table"/>
        <w:tblW w:type="pct" w:w="0.0"/>
        <w:tblLook w:firstRow="1"/>
        <w:tblCaption w:val="Table 8: Summary of dissolved organic carbon across thirteen synoptically sampled river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right"/>
            </w:pPr>
            <w:r>
              <w:t xml:space="preserve">24</w:t>
            </w:r>
          </w:p>
        </w:tc>
        <w:tc>
          <w:p>
            <w:pPr>
              <w:pStyle w:val="Compact"/>
              <w:jc w:val="right"/>
            </w:pPr>
            <w:r>
              <w:t xml:space="preserve">9.7</w:t>
            </w:r>
          </w:p>
        </w:tc>
        <w:tc>
          <w:p>
            <w:pPr>
              <w:pStyle w:val="Compact"/>
              <w:jc w:val="right"/>
            </w:pPr>
            <w:r>
              <w:t xml:space="preserve">3.0</w:t>
            </w:r>
          </w:p>
        </w:tc>
        <w:tc>
          <w:p>
            <w:pPr>
              <w:pStyle w:val="Compact"/>
              <w:jc w:val="right"/>
            </w:pPr>
            <w:r>
              <w:t xml:space="preserve">6.38</w:t>
            </w:r>
          </w:p>
        </w:tc>
        <w:tc>
          <w:p>
            <w:pPr>
              <w:pStyle w:val="Compact"/>
              <w:jc w:val="right"/>
            </w:pPr>
            <w:r>
              <w:t xml:space="preserve">9.35</w:t>
            </w:r>
          </w:p>
        </w:tc>
        <w:tc>
          <w:p>
            <w:pPr>
              <w:pStyle w:val="Compact"/>
              <w:jc w:val="right"/>
            </w:pPr>
            <w:r>
              <w:t xml:space="preserve">18.74</w:t>
            </w:r>
          </w:p>
        </w:tc>
      </w:tr>
      <w:tr>
        <w:tc>
          <w:p>
            <w:pPr>
              <w:pStyle w:val="Compact"/>
              <w:jc w:val="left"/>
            </w:pPr>
            <w:r>
              <w:t xml:space="preserve">ChrisCrk</w:t>
            </w:r>
          </w:p>
        </w:tc>
        <w:tc>
          <w:p>
            <w:pPr>
              <w:pStyle w:val="Compact"/>
              <w:jc w:val="right"/>
            </w:pPr>
            <w:r>
              <w:t xml:space="preserve">22</w:t>
            </w:r>
          </w:p>
        </w:tc>
        <w:tc>
          <w:p>
            <w:pPr>
              <w:pStyle w:val="Compact"/>
              <w:jc w:val="right"/>
            </w:pPr>
            <w:r>
              <w:t xml:space="preserve">4.3</w:t>
            </w:r>
          </w:p>
        </w:tc>
        <w:tc>
          <w:p>
            <w:pPr>
              <w:pStyle w:val="Compact"/>
              <w:jc w:val="right"/>
            </w:pPr>
            <w:r>
              <w:t xml:space="preserve">2.2</w:t>
            </w:r>
          </w:p>
        </w:tc>
        <w:tc>
          <w:p>
            <w:pPr>
              <w:pStyle w:val="Compact"/>
              <w:jc w:val="right"/>
            </w:pPr>
            <w:r>
              <w:t xml:space="preserve">1.84</w:t>
            </w:r>
          </w:p>
        </w:tc>
        <w:tc>
          <w:p>
            <w:pPr>
              <w:pStyle w:val="Compact"/>
              <w:jc w:val="right"/>
            </w:pPr>
            <w:r>
              <w:t xml:space="preserve">3.42</w:t>
            </w:r>
          </w:p>
        </w:tc>
        <w:tc>
          <w:p>
            <w:pPr>
              <w:pStyle w:val="Compact"/>
              <w:jc w:val="right"/>
            </w:pPr>
            <w:r>
              <w:t xml:space="preserve">9.04</w:t>
            </w:r>
          </w:p>
        </w:tc>
      </w:tr>
      <w:tr>
        <w:tc>
          <w:p>
            <w:pPr>
              <w:pStyle w:val="Compact"/>
              <w:jc w:val="left"/>
            </w:pPr>
            <w:r>
              <w:t xml:space="preserve">LeechHead</w:t>
            </w:r>
          </w:p>
        </w:tc>
        <w:tc>
          <w:p>
            <w:pPr>
              <w:pStyle w:val="Compact"/>
              <w:jc w:val="right"/>
            </w:pPr>
            <w:r>
              <w:t xml:space="preserve">22</w:t>
            </w:r>
          </w:p>
        </w:tc>
        <w:tc>
          <w:p>
            <w:pPr>
              <w:pStyle w:val="Compact"/>
              <w:jc w:val="right"/>
            </w:pPr>
            <w:r>
              <w:t xml:space="preserve">6.8</w:t>
            </w:r>
          </w:p>
        </w:tc>
        <w:tc>
          <w:p>
            <w:pPr>
              <w:pStyle w:val="Compact"/>
              <w:jc w:val="right"/>
            </w:pPr>
            <w:r>
              <w:t xml:space="preserve">1.6</w:t>
            </w:r>
          </w:p>
        </w:tc>
        <w:tc>
          <w:p>
            <w:pPr>
              <w:pStyle w:val="Compact"/>
              <w:jc w:val="right"/>
            </w:pPr>
            <w:r>
              <w:t xml:space="preserve">3.99</w:t>
            </w:r>
          </w:p>
        </w:tc>
        <w:tc>
          <w:p>
            <w:pPr>
              <w:pStyle w:val="Compact"/>
              <w:jc w:val="right"/>
            </w:pPr>
            <w:r>
              <w:t xml:space="preserve">6.49</w:t>
            </w:r>
          </w:p>
        </w:tc>
        <w:tc>
          <w:p>
            <w:pPr>
              <w:pStyle w:val="Compact"/>
              <w:jc w:val="right"/>
            </w:pPr>
            <w:r>
              <w:t xml:space="preserve">11.64</w:t>
            </w:r>
          </w:p>
        </w:tc>
      </w:tr>
      <w:tr>
        <w:tc>
          <w:p>
            <w:pPr>
              <w:pStyle w:val="Compact"/>
              <w:jc w:val="left"/>
            </w:pPr>
            <w:r>
              <w:t xml:space="preserve">Jarvis-crk</w:t>
            </w:r>
          </w:p>
        </w:tc>
        <w:tc>
          <w:p>
            <w:pPr>
              <w:pStyle w:val="Compact"/>
              <w:jc w:val="right"/>
            </w:pPr>
            <w:r>
              <w:t xml:space="preserve">14</w:t>
            </w:r>
          </w:p>
        </w:tc>
        <w:tc>
          <w:p>
            <w:pPr>
              <w:pStyle w:val="Compact"/>
              <w:jc w:val="right"/>
            </w:pPr>
            <w:r>
              <w:t xml:space="preserve">9.8</w:t>
            </w:r>
          </w:p>
        </w:tc>
        <w:tc>
          <w:p>
            <w:pPr>
              <w:pStyle w:val="Compact"/>
              <w:jc w:val="right"/>
            </w:pPr>
            <w:r>
              <w:t xml:space="preserve">2.7</w:t>
            </w:r>
          </w:p>
        </w:tc>
        <w:tc>
          <w:p>
            <w:pPr>
              <w:pStyle w:val="Compact"/>
              <w:jc w:val="right"/>
            </w:pPr>
            <w:r>
              <w:t xml:space="preserve">5.92</w:t>
            </w:r>
          </w:p>
        </w:tc>
        <w:tc>
          <w:p>
            <w:pPr>
              <w:pStyle w:val="Compact"/>
              <w:jc w:val="right"/>
            </w:pPr>
            <w:r>
              <w:t xml:space="preserve">10.03</w:t>
            </w:r>
          </w:p>
        </w:tc>
        <w:tc>
          <w:p>
            <w:pPr>
              <w:pStyle w:val="Compact"/>
              <w:jc w:val="right"/>
            </w:pPr>
            <w:r>
              <w:t xml:space="preserve">16.73</w:t>
            </w:r>
          </w:p>
        </w:tc>
      </w:tr>
      <w:tr>
        <w:tc>
          <w:p>
            <w:pPr>
              <w:pStyle w:val="Compact"/>
              <w:jc w:val="left"/>
            </w:pPr>
            <w:r>
              <w:t xml:space="preserve">Lazar-crk</w:t>
            </w:r>
          </w:p>
        </w:tc>
        <w:tc>
          <w:p>
            <w:pPr>
              <w:pStyle w:val="Compact"/>
              <w:jc w:val="right"/>
            </w:pPr>
            <w:r>
              <w:t xml:space="preserve">11</w:t>
            </w:r>
          </w:p>
        </w:tc>
        <w:tc>
          <w:p>
            <w:pPr>
              <w:pStyle w:val="Compact"/>
              <w:jc w:val="right"/>
            </w:pPr>
            <w:r>
              <w:t xml:space="preserve">6.3</w:t>
            </w:r>
          </w:p>
        </w:tc>
        <w:tc>
          <w:p>
            <w:pPr>
              <w:pStyle w:val="Compact"/>
              <w:jc w:val="right"/>
            </w:pPr>
            <w:r>
              <w:t xml:space="preserve">1.6</w:t>
            </w:r>
          </w:p>
        </w:tc>
        <w:tc>
          <w:p>
            <w:pPr>
              <w:pStyle w:val="Compact"/>
              <w:jc w:val="right"/>
            </w:pPr>
            <w:r>
              <w:t xml:space="preserve">3.69</w:t>
            </w:r>
          </w:p>
        </w:tc>
        <w:tc>
          <w:p>
            <w:pPr>
              <w:pStyle w:val="Compact"/>
              <w:jc w:val="right"/>
            </w:pPr>
            <w:r>
              <w:t xml:space="preserve">6.53</w:t>
            </w:r>
          </w:p>
        </w:tc>
        <w:tc>
          <w:p>
            <w:pPr>
              <w:pStyle w:val="Compact"/>
              <w:jc w:val="right"/>
            </w:pPr>
            <w:r>
              <w:t xml:space="preserve">8.65</w:t>
            </w:r>
          </w:p>
        </w:tc>
      </w:tr>
      <w:tr>
        <w:tc>
          <w:p>
            <w:pPr>
              <w:pStyle w:val="Compact"/>
              <w:jc w:val="left"/>
            </w:pPr>
            <w:r>
              <w:t xml:space="preserve">CraggCrk</w:t>
            </w:r>
          </w:p>
        </w:tc>
        <w:tc>
          <w:p>
            <w:pPr>
              <w:pStyle w:val="Compact"/>
              <w:jc w:val="right"/>
            </w:pPr>
            <w:r>
              <w:t xml:space="preserve">34</w:t>
            </w:r>
          </w:p>
        </w:tc>
        <w:tc>
          <w:p>
            <w:pPr>
              <w:pStyle w:val="Compact"/>
              <w:jc w:val="right"/>
            </w:pPr>
            <w:r>
              <w:t xml:space="preserve">4.2</w:t>
            </w:r>
          </w:p>
        </w:tc>
        <w:tc>
          <w:p>
            <w:pPr>
              <w:pStyle w:val="Compact"/>
              <w:jc w:val="right"/>
            </w:pPr>
            <w:r>
              <w:t xml:space="preserve">1.2</w:t>
            </w:r>
          </w:p>
        </w:tc>
        <w:tc>
          <w:p>
            <w:pPr>
              <w:pStyle w:val="Compact"/>
              <w:jc w:val="right"/>
            </w:pPr>
            <w:r>
              <w:t xml:space="preserve">1.79</w:t>
            </w:r>
          </w:p>
        </w:tc>
        <w:tc>
          <w:p>
            <w:pPr>
              <w:pStyle w:val="Compact"/>
              <w:jc w:val="right"/>
            </w:pPr>
            <w:r>
              <w:t xml:space="preserve">3.90</w:t>
            </w:r>
          </w:p>
        </w:tc>
        <w:tc>
          <w:p>
            <w:pPr>
              <w:pStyle w:val="Compact"/>
              <w:jc w:val="right"/>
            </w:pPr>
            <w:r>
              <w:t xml:space="preserve">7.47</w:t>
            </w:r>
          </w:p>
        </w:tc>
      </w:tr>
      <w:tr>
        <w:tc>
          <w:p>
            <w:pPr>
              <w:pStyle w:val="Compact"/>
              <w:jc w:val="left"/>
            </w:pPr>
            <w:r>
              <w:t xml:space="preserve">WestLeech</w:t>
            </w:r>
          </w:p>
        </w:tc>
        <w:tc>
          <w:p>
            <w:pPr>
              <w:pStyle w:val="Compact"/>
              <w:jc w:val="right"/>
            </w:pPr>
            <w:r>
              <w:t xml:space="preserve">24</w:t>
            </w:r>
          </w:p>
        </w:tc>
        <w:tc>
          <w:p>
            <w:pPr>
              <w:pStyle w:val="Compact"/>
              <w:jc w:val="right"/>
            </w:pPr>
            <w:r>
              <w:t xml:space="preserve">4.3</w:t>
            </w:r>
          </w:p>
        </w:tc>
        <w:tc>
          <w:p>
            <w:pPr>
              <w:pStyle w:val="Compact"/>
              <w:jc w:val="right"/>
            </w:pPr>
            <w:r>
              <w:t xml:space="preserve">1.7</w:t>
            </w:r>
          </w:p>
        </w:tc>
        <w:tc>
          <w:p>
            <w:pPr>
              <w:pStyle w:val="Compact"/>
              <w:jc w:val="right"/>
            </w:pPr>
            <w:r>
              <w:t xml:space="preserve">2.00</w:t>
            </w:r>
          </w:p>
        </w:tc>
        <w:tc>
          <w:p>
            <w:pPr>
              <w:pStyle w:val="Compact"/>
              <w:jc w:val="right"/>
            </w:pPr>
            <w:r>
              <w:t xml:space="preserve">4.25</w:t>
            </w:r>
          </w:p>
        </w:tc>
        <w:tc>
          <w:p>
            <w:pPr>
              <w:pStyle w:val="Compact"/>
              <w:jc w:val="right"/>
            </w:pPr>
            <w:r>
              <w:t xml:space="preserve">9.08</w:t>
            </w:r>
          </w:p>
        </w:tc>
      </w:tr>
      <w:tr>
        <w:tc>
          <w:p>
            <w:pPr>
              <w:pStyle w:val="Compact"/>
              <w:jc w:val="left"/>
            </w:pPr>
            <w:r>
              <w:t xml:space="preserve">Leech-Beach</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3.27</w:t>
            </w:r>
          </w:p>
        </w:tc>
        <w:tc>
          <w:p>
            <w:pPr>
              <w:pStyle w:val="Compact"/>
              <w:jc w:val="right"/>
            </w:pPr>
            <w:r>
              <w:t xml:space="preserve">5.12</w:t>
            </w:r>
          </w:p>
        </w:tc>
        <w:tc>
          <w:p>
            <w:pPr>
              <w:pStyle w:val="Compact"/>
              <w:jc w:val="right"/>
            </w:pPr>
            <w:r>
              <w:t xml:space="preserve">5.57</w:t>
            </w:r>
          </w:p>
        </w:tc>
      </w:tr>
      <w:tr>
        <w:tc>
          <w:p>
            <w:pPr>
              <w:pStyle w:val="Compact"/>
              <w:jc w:val="left"/>
            </w:pPr>
            <w:r>
              <w:t xml:space="preserve">Tunnel</w:t>
            </w:r>
          </w:p>
        </w:tc>
        <w:tc>
          <w:p>
            <w:pPr>
              <w:pStyle w:val="Compact"/>
              <w:jc w:val="right"/>
            </w:pPr>
            <w:r>
              <w:t xml:space="preserve">40</w:t>
            </w:r>
          </w:p>
        </w:tc>
        <w:tc>
          <w:p>
            <w:pPr>
              <w:pStyle w:val="Compact"/>
              <w:jc w:val="right"/>
            </w:pPr>
            <w:r>
              <w:t xml:space="preserve">4.2</w:t>
            </w:r>
          </w:p>
        </w:tc>
        <w:tc>
          <w:p>
            <w:pPr>
              <w:pStyle w:val="Compact"/>
              <w:jc w:val="right"/>
            </w:pPr>
            <w:r>
              <w:t xml:space="preserve">1.7</w:t>
            </w:r>
          </w:p>
        </w:tc>
        <w:tc>
          <w:p>
            <w:pPr>
              <w:pStyle w:val="Compact"/>
              <w:jc w:val="right"/>
            </w:pPr>
            <w:r>
              <w:t xml:space="preserve">1.65</w:t>
            </w:r>
          </w:p>
        </w:tc>
        <w:tc>
          <w:p>
            <w:pPr>
              <w:pStyle w:val="Compact"/>
              <w:jc w:val="right"/>
            </w:pPr>
            <w:r>
              <w:t xml:space="preserve">3.86</w:t>
            </w:r>
          </w:p>
        </w:tc>
        <w:tc>
          <w:p>
            <w:pPr>
              <w:pStyle w:val="Compact"/>
              <w:jc w:val="right"/>
            </w:pPr>
            <w:r>
              <w:t xml:space="preserve">8.85</w:t>
            </w:r>
          </w:p>
        </w:tc>
      </w:tr>
      <w:tr>
        <w:tc>
          <w:p>
            <w:pPr>
              <w:pStyle w:val="Compact"/>
              <w:jc w:val="left"/>
            </w:pPr>
            <w:r>
              <w:t xml:space="preserve">Rithet-crk</w:t>
            </w:r>
          </w:p>
        </w:tc>
        <w:tc>
          <w:p>
            <w:pPr>
              <w:pStyle w:val="Compact"/>
              <w:jc w:val="right"/>
            </w:pPr>
            <w:r>
              <w:t xml:space="preserve">15</w:t>
            </w:r>
          </w:p>
        </w:tc>
        <w:tc>
          <w:p>
            <w:pPr>
              <w:pStyle w:val="Compact"/>
              <w:jc w:val="right"/>
            </w:pPr>
            <w:r>
              <w:t xml:space="preserve">6.2</w:t>
            </w:r>
          </w:p>
        </w:tc>
        <w:tc>
          <w:p>
            <w:pPr>
              <w:pStyle w:val="Compact"/>
              <w:jc w:val="right"/>
            </w:pPr>
            <w:r>
              <w:t xml:space="preserve">4.2</w:t>
            </w:r>
          </w:p>
        </w:tc>
        <w:tc>
          <w:p>
            <w:pPr>
              <w:pStyle w:val="Compact"/>
              <w:jc w:val="right"/>
            </w:pPr>
            <w:r>
              <w:t xml:space="preserve">1.64</w:t>
            </w:r>
          </w:p>
        </w:tc>
        <w:tc>
          <w:p>
            <w:pPr>
              <w:pStyle w:val="Compact"/>
              <w:jc w:val="right"/>
            </w:pPr>
            <w:r>
              <w:t xml:space="preserve">3.85</w:t>
            </w:r>
          </w:p>
        </w:tc>
        <w:tc>
          <w:p>
            <w:pPr>
              <w:pStyle w:val="Compact"/>
              <w:jc w:val="right"/>
            </w:pPr>
            <w:r>
              <w:t xml:space="preserve">12.68</w:t>
            </w:r>
          </w:p>
        </w:tc>
      </w:tr>
      <w:tr>
        <w:tc>
          <w:p>
            <w:pPr>
              <w:pStyle w:val="Compact"/>
              <w:jc w:val="left"/>
            </w:pPr>
            <w:r>
              <w:t xml:space="preserve">Judge-crk</w:t>
            </w:r>
          </w:p>
        </w:tc>
        <w:tc>
          <w:p>
            <w:pPr>
              <w:pStyle w:val="Compact"/>
              <w:jc w:val="right"/>
            </w:pPr>
            <w:r>
              <w:t xml:space="preserve">8</w:t>
            </w:r>
          </w:p>
        </w:tc>
        <w:tc>
          <w:p>
            <w:pPr>
              <w:pStyle w:val="Compact"/>
              <w:jc w:val="right"/>
            </w:pPr>
            <w:r>
              <w:t xml:space="preserve">8.3</w:t>
            </w:r>
          </w:p>
        </w:tc>
        <w:tc>
          <w:p>
            <w:pPr>
              <w:pStyle w:val="Compact"/>
              <w:jc w:val="right"/>
            </w:pPr>
            <w:r>
              <w:t xml:space="preserve">5.0</w:t>
            </w:r>
          </w:p>
        </w:tc>
        <w:tc>
          <w:p>
            <w:pPr>
              <w:pStyle w:val="Compact"/>
              <w:jc w:val="right"/>
            </w:pPr>
            <w:r>
              <w:t xml:space="preserve">4.42</w:t>
            </w:r>
          </w:p>
        </w:tc>
        <w:tc>
          <w:p>
            <w:pPr>
              <w:pStyle w:val="Compact"/>
              <w:jc w:val="right"/>
            </w:pPr>
            <w:r>
              <w:t xml:space="preserve">5.90</w:t>
            </w:r>
          </w:p>
        </w:tc>
        <w:tc>
          <w:p>
            <w:pPr>
              <w:pStyle w:val="Compact"/>
              <w:jc w:val="right"/>
            </w:pPr>
            <w:r>
              <w:t xml:space="preserve">17.25</w:t>
            </w:r>
          </w:p>
        </w:tc>
      </w:tr>
      <w:tr>
        <w:tc>
          <w:p>
            <w:pPr>
              <w:pStyle w:val="Compact"/>
              <w:jc w:val="left"/>
            </w:pPr>
            <w:r>
              <w:t xml:space="preserve">Deception-res</w:t>
            </w:r>
          </w:p>
        </w:tc>
        <w:tc>
          <w:p>
            <w:pPr>
              <w:pStyle w:val="Compact"/>
              <w:jc w:val="right"/>
            </w:pPr>
            <w:r>
              <w:t xml:space="preserve">3</w:t>
            </w:r>
          </w:p>
        </w:tc>
        <w:tc>
          <w:p>
            <w:pPr>
              <w:pStyle w:val="Compact"/>
              <w:jc w:val="right"/>
            </w:pPr>
            <w:r>
              <w:t xml:space="preserve">4.9</w:t>
            </w:r>
          </w:p>
        </w:tc>
        <w:tc>
          <w:p>
            <w:pPr>
              <w:pStyle w:val="Compact"/>
              <w:jc w:val="right"/>
            </w:pPr>
            <w:r>
              <w:t xml:space="preserve">2.0</w:t>
            </w:r>
          </w:p>
        </w:tc>
        <w:tc>
          <w:p>
            <w:pPr>
              <w:pStyle w:val="Compact"/>
              <w:jc w:val="right"/>
            </w:pPr>
            <w:r>
              <w:t xml:space="preserve">3.10</w:t>
            </w:r>
          </w:p>
        </w:tc>
        <w:tc>
          <w:p>
            <w:pPr>
              <w:pStyle w:val="Compact"/>
              <w:jc w:val="right"/>
            </w:pPr>
            <w:r>
              <w:t xml:space="preserve">4.51</w:t>
            </w:r>
          </w:p>
        </w:tc>
        <w:tc>
          <w:p>
            <w:pPr>
              <w:pStyle w:val="Compact"/>
              <w:jc w:val="right"/>
            </w:pPr>
            <w:r>
              <w:t xml:space="preserve">6.96</w:t>
            </w:r>
          </w:p>
        </w:tc>
      </w:tr>
      <w:tr>
        <w:tc>
          <w:p>
            <w:pPr>
              <w:pStyle w:val="Compact"/>
              <w:jc w:val="left"/>
            </w:pPr>
            <w:r>
              <w:t xml:space="preserve">Boneyard</w:t>
            </w:r>
          </w:p>
        </w:tc>
        <w:tc>
          <w:p>
            <w:pPr>
              <w:pStyle w:val="Compact"/>
              <w:jc w:val="right"/>
            </w:pPr>
            <w:r>
              <w:t xml:space="preserve">7</w:t>
            </w:r>
          </w:p>
        </w:tc>
        <w:tc>
          <w:p>
            <w:pPr>
              <w:pStyle w:val="Compact"/>
              <w:jc w:val="right"/>
            </w:pPr>
            <w:r>
              <w:t xml:space="preserve">2.9</w:t>
            </w:r>
          </w:p>
        </w:tc>
        <w:tc>
          <w:p>
            <w:pPr>
              <w:pStyle w:val="Compact"/>
              <w:jc w:val="right"/>
            </w:pPr>
            <w:r>
              <w:t xml:space="preserve">1.7</w:t>
            </w:r>
          </w:p>
        </w:tc>
        <w:tc>
          <w:p>
            <w:pPr>
              <w:pStyle w:val="Compact"/>
              <w:jc w:val="right"/>
            </w:pPr>
            <w:r>
              <w:t xml:space="preserve">1.83</w:t>
            </w:r>
          </w:p>
        </w:tc>
        <w:tc>
          <w:p>
            <w:pPr>
              <w:pStyle w:val="Compact"/>
              <w:jc w:val="right"/>
            </w:pPr>
            <w:r>
              <w:t xml:space="preserve">1.88</w:t>
            </w:r>
          </w:p>
        </w:tc>
        <w:tc>
          <w:p>
            <w:pPr>
              <w:pStyle w:val="Compact"/>
              <w:jc w:val="right"/>
            </w:pPr>
            <w:r>
              <w:t xml:space="preserve">5.36</w:t>
            </w:r>
          </w:p>
        </w:tc>
      </w:tr>
      <w:tr>
        <w:tc>
          <w:p>
            <w:pPr>
              <w:pStyle w:val="Compact"/>
              <w:jc w:val="left"/>
            </w:pPr>
            <w:r>
              <w:t xml:space="preserve">total summary</w:t>
            </w:r>
          </w:p>
        </w:tc>
        <w:tc>
          <w:p>
            <w:pPr>
              <w:pStyle w:val="Compact"/>
              <w:jc w:val="right"/>
            </w:pPr>
            <w:r>
              <w:t xml:space="preserve">227</w:t>
            </w:r>
          </w:p>
        </w:tc>
        <w:tc>
          <w:p>
            <w:pPr>
              <w:pStyle w:val="Compact"/>
              <w:jc w:val="right"/>
            </w:pPr>
            <w:r>
              <w:t xml:space="preserve">5.8</w:t>
            </w:r>
          </w:p>
        </w:tc>
        <w:tc>
          <w:p>
            <w:pPr>
              <w:pStyle w:val="Compact"/>
              <w:jc w:val="right"/>
            </w:pPr>
            <w:r>
              <w:t xml:space="preserve">3.1</w:t>
            </w:r>
          </w:p>
        </w:tc>
        <w:tc>
          <w:p>
            <w:pPr>
              <w:pStyle w:val="Compact"/>
              <w:jc w:val="right"/>
            </w:pPr>
            <w:r>
              <w:t xml:space="preserve">1.64</w:t>
            </w:r>
          </w:p>
        </w:tc>
        <w:tc>
          <w:p>
            <w:pPr>
              <w:pStyle w:val="Compact"/>
              <w:jc w:val="right"/>
            </w:pPr>
            <w:r>
              <w:t xml:space="preserve">5.18</w:t>
            </w:r>
          </w:p>
        </w:tc>
        <w:tc>
          <w:p>
            <w:pPr>
              <w:pStyle w:val="Compact"/>
              <w:jc w:val="right"/>
            </w:pPr>
            <w:r>
              <w:t xml:space="preserve">18.74</w:t>
            </w:r>
          </w:p>
        </w:tc>
      </w:tr>
    </w:tbl>
    <w:p>
      <w:pPr>
        <w:pStyle w:val="BodyText"/>
      </w:pPr>
      <w:r>
        <w:t xml:space="preserve"> </w:t>
      </w:r>
    </w:p>
    <w:p>
      <w:pPr>
        <w:pStyle w:val="BodyText"/>
      </w:pPr>
      <w:r>
        <w:t xml:space="preserve">Figure (</w:t>
      </w:r>
      <w:r>
        <w:t xml:space="preserve">16</w:t>
      </w:r>
      <w:r>
        <w:t xml:space="preserve">) shows the density distribution of DOC concentrations at each of the synoptically sampled sites. DOC concentrations were typically higher in headwater streams, particularly those associated with wetlands.</w:t>
      </w:r>
    </w:p>
    <w:p>
      <w:pPr>
        <w:pStyle w:val="BodyText"/>
      </w:pPr>
      <w:r>
        <w:t xml:space="preserve"> </w:t>
      </w:r>
    </w:p>
    <w:p>
      <w:pPr>
        <w:pStyle w:val="CaptionedFigure"/>
      </w:pPr>
      <w:r>
        <w:drawing>
          <wp:inline>
            <wp:extent cx="5715000" cy="3527777"/>
            <wp:effectExtent b="0" l="0" r="0" t="0"/>
            <wp:docPr descr="Figure 16:  Density distribution of dissolved organic carbon concentrations resulting from synoptic sampling at 13 sites over 16 months (227 grab samples)." title="" id="1" name="Picture"/>
            <a:graphic>
              <a:graphicData uri="http://schemas.openxmlformats.org/drawingml/2006/picture">
                <pic:pic>
                  <pic:nvPicPr>
                    <pic:cNvPr descr="R-outputs_UBC-forWater-MSc_HMc/figures/DOC_syn_13sites_ridgeplots.png" id="0" name="Picture"/>
                    <pic:cNvPicPr>
                      <a:picLocks noChangeArrowheads="1" noChangeAspect="1"/>
                    </pic:cNvPicPr>
                  </pic:nvPicPr>
                  <pic:blipFill>
                    <a:blip r:embed="rId83"/>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Density distribution of dissolved organic carbon concentrations resulting from synoptic sampling at 13 sites over 16 months (227 grab samples).</w:t>
      </w:r>
    </w:p>
    <w:p>
      <w:pPr>
        <w:pStyle w:val="BodyText"/>
      </w:pPr>
      <w:r>
        <w:t xml:space="preserve"> </w:t>
      </w:r>
    </w:p>
    <w:p>
      <w:pPr>
        <w:pStyle w:val="Heading4"/>
      </w:pPr>
      <w:bookmarkStart w:id="84" w:name="X8a0529aaecb3335c81e1d77aadea32ee416aa9e"/>
      <w:r>
        <w:t xml:space="preserve">Seasonal patterns: UV-absorption as indicator of molecular character</w:t>
      </w:r>
      <w:bookmarkEnd w:id="84"/>
    </w:p>
    <w:p>
      <w:pPr>
        <w:pStyle w:val="FirstParagraph"/>
      </w:pPr>
      <w:r>
        <w:t xml:space="preserve">With samples collected over sixteen months, a seasonal assessment of source water character was possible. NOM molecules with greater aromaticity will absorb more UV energy at wavelength 254-nm than non-aromatic molecules; therefore, spectroscopic methods of estimating DOM are proxy measures of sample aromaticity (e.g., humic substances). Figure</w:t>
      </w:r>
      <w:r>
        <w:t xml:space="preserve"> </w:t>
      </w:r>
      <w:r>
        <w:t xml:space="preserve">17</w:t>
      </w:r>
      <w:r>
        <w:t xml:space="preserve"> </w:t>
      </w:r>
      <w:r>
        <w:t xml:space="preserve">shows DOC concentrations plotted against DOC estimates based on UV-Vis absorbance. The seasonal separation of wet an dry season samples suggests that river water during the wet-season (fall and winter) has more aromatic character than during the dry-season (summer).</w:t>
      </w:r>
    </w:p>
    <w:p>
      <w:pPr>
        <w:pStyle w:val="BodyText"/>
      </w:pPr>
      <w:r>
        <w:t xml:space="preserve"> </w:t>
      </w:r>
    </w:p>
    <w:p>
      <w:pPr>
        <w:pStyle w:val="CaptionedFigure"/>
      </w:pPr>
      <w:r>
        <w:drawing>
          <wp:inline>
            <wp:extent cx="5715000" cy="5715000"/>
            <wp:effectExtent b="0" l="0" r="0" t="0"/>
            <wp:docPr descr="Figure 17:  Dissolved organic carbon measured directly (as NPOC) plotted against concentrations estimated via UV-Vis spectroscopy, with a dashed lined indicating best fit (1:1). The 282 samples are grouped by season (n{wet} = 237, n{first-flush} = 18,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85"/>
                    <a:stretch>
                      <a:fillRect/>
                    </a:stretch>
                  </pic:blipFill>
                  <pic:spPr bwMode="auto">
                    <a:xfrm>
                      <a:off x="0" y="0"/>
                      <a:ext cx="5715000" cy="571500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Dissolved organic carbon measured directly (as NPOC) plotted against concentrations estimated via UV-Vis spectroscopy, with a dashed lined indicating best fit (1:1). The 282 samples are grouped by season (n{wet} = 237, n{first-flush} = 18, n{dry} = 27).</w:t>
      </w:r>
    </w:p>
    <w:p>
      <w:pPr>
        <w:pStyle w:val="BodyText"/>
      </w:pPr>
      <w:r>
        <w:t xml:space="preserve"> </w:t>
      </w:r>
    </w:p>
    <w:p>
      <w:pPr>
        <w:pStyle w:val="BodyText"/>
      </w:pPr>
      <w:r>
        <w:t xml:space="preserve">Figure</w:t>
      </w:r>
      <w:r>
        <w:t xml:space="preserve"> </w:t>
      </w:r>
      <w:r>
        <w:t xml:space="preserve">17</w:t>
      </w:r>
      <w:r>
        <w:t xml:space="preserve"> </w:t>
      </w:r>
      <w:r>
        <w:t xml:space="preserve">showed that characteristics of wet-season samples caused positive bias in absorbance-based DOC estimates, while dry-season samples showed negative bias in DOC estimated by UV-Vis absorption.</w:t>
      </w:r>
    </w:p>
    <w:p>
      <w:pPr>
        <w:pStyle w:val="BodyText"/>
      </w:pPr>
      <w:r>
        <w:t xml:space="preserve"> </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SUVA</w:t>
      </w:r>
      <w:r>
        <w:rPr>
          <w:vertAlign w:val="subscript"/>
        </w:rPr>
        <w:t xml:space="preserve">254</w:t>
      </w:r>
      <w:r>
        <w:t xml:space="preserve"> </w:t>
      </w:r>
      <w:r>
        <w:t xml:space="preserve">is a widely adopted indicator of a sample’s aromaticity. Specific UV absorbance at 254-nm (SUVA</w:t>
      </w:r>
      <w:r>
        <w:rPr>
          <w:vertAlign w:val="subscript"/>
        </w:rPr>
        <w:t xml:space="preserve">254</w:t>
      </w:r>
      <w:r>
        <w:t xml:space="preserve">) is calculated by dividing a sample’s absorbance at 254-nm by its DOC concentration; a greater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18</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5715000" cy="3527777"/>
            <wp:effectExtent b="0" l="0" r="0" t="0"/>
            <wp:docPr descr="Figure 18: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86"/>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Heading2"/>
      </w:pPr>
      <w:bookmarkStart w:id="87" w:name="X055c1400fca1babce2e75fd4f6bab6cd3a5b7c1"/>
      <w:r>
        <w:t xml:space="preserve">Leech watershed and nested sub-catchments</w:t>
      </w:r>
      <w:bookmarkEnd w:id="87"/>
    </w:p>
    <w:p>
      <w:pPr>
        <w:pStyle w:val="FirstParagraph"/>
      </w:pPr>
      <w:r>
        <w:t xml:space="preserve">Six locations across the LWSA were set up as monitoring sites where vertical racks were installed to measure continuous stage and collect water samples as the rivers rose in response to precipitation events. These vertical racks collected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Table</w:t>
      </w:r>
      <w:r>
        <w:t xml:space="preserve"> </w:t>
      </w:r>
      <w:r>
        <w:t xml:space="preserve">9</w:t>
      </w:r>
      <w:r>
        <w:t xml:space="preserve"> </w:t>
      </w:r>
      <w:r>
        <w:t xml:space="preserve">summarizes the number of samples collected manually (Grab samples) and via siphon bottles on the vertical racks (Rack samples) at each of the six monitoring sites. Figure</w:t>
      </w:r>
      <w:r>
        <w:t xml:space="preserve"> </w:t>
      </w:r>
      <w:r>
        <w:t xml:space="preserve">19</w:t>
      </w:r>
      <w:r>
        <w:t xml:space="preserve"> </w:t>
      </w:r>
      <w:r>
        <w:t xml:space="preserve">shows the range of DOC concentrations at each of the six sites.</w:t>
      </w:r>
    </w:p>
    <w:p>
      <w:pPr>
        <w:pStyle w:val="BodyText"/>
      </w:pPr>
      <w:r>
        <w:t xml:space="preserve"> </w:t>
      </w:r>
    </w:p>
    <w:p>
      <w:pPr>
        <w:pStyle w:val="TableCaption"/>
      </w:pPr>
      <w:r>
        <w:t xml:space="preserve">Table 9:</w:t>
      </w:r>
      <w:r>
        <w:t xml:space="preserve"> </w:t>
      </w:r>
      <w:r>
        <w:rPr>
          <w:i/>
        </w:rPr>
        <w:t xml:space="preserve">Sample counts at the six LWSA monitoring sites</w:t>
      </w:r>
    </w:p>
    <w:tbl>
      <w:tblPr>
        <w:tblStyle w:val="Table"/>
        <w:tblW w:type="pct" w:w="0.0"/>
        <w:tblLook w:firstRow="1"/>
        <w:tblCaption w:val="Table 9: Sample counts at the six LWSA monitoring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r>
      <w:tr>
        <w:tc>
          <w:p>
            <w:pPr>
              <w:pStyle w:val="Compact"/>
              <w:jc w:val="left"/>
            </w:pPr>
            <w:r>
              <w:t xml:space="preserve">Weeks</w:t>
            </w:r>
          </w:p>
        </w:tc>
        <w:tc>
          <w:p>
            <w:pPr>
              <w:pStyle w:val="Compact"/>
              <w:jc w:val="left"/>
            </w:pPr>
            <w:r>
              <w:t xml:space="preserve">Grab</w:t>
            </w:r>
          </w:p>
        </w:tc>
        <w:tc>
          <w:p>
            <w:pPr>
              <w:pStyle w:val="Compact"/>
              <w:jc w:val="right"/>
            </w:pPr>
            <w:r>
              <w:t xml:space="preserve">24</w:t>
            </w:r>
          </w:p>
        </w:tc>
      </w:tr>
      <w:tr>
        <w:tc>
          <w:p>
            <w:pPr>
              <w:pStyle w:val="Compact"/>
              <w:jc w:val="left"/>
            </w:pPr>
            <w:r>
              <w:t xml:space="preserve">Weeks</w:t>
            </w:r>
          </w:p>
        </w:tc>
        <w:tc>
          <w:p>
            <w:pPr>
              <w:pStyle w:val="Compact"/>
              <w:jc w:val="left"/>
            </w:pPr>
            <w:r>
              <w:t xml:space="preserve">Rack</w:t>
            </w:r>
          </w:p>
        </w:tc>
        <w:tc>
          <w:p>
            <w:pPr>
              <w:pStyle w:val="Compact"/>
              <w:jc w:val="right"/>
            </w:pPr>
            <w:r>
              <w:t xml:space="preserve">32</w:t>
            </w:r>
          </w:p>
        </w:tc>
      </w:tr>
      <w:tr>
        <w:tc>
          <w:p>
            <w:pPr>
              <w:pStyle w:val="Compact"/>
              <w:jc w:val="left"/>
            </w:pPr>
            <w:r>
              <w:t xml:space="preserve">ChrisCrk</w:t>
            </w:r>
          </w:p>
        </w:tc>
        <w:tc>
          <w:p>
            <w:pPr>
              <w:pStyle w:val="Compact"/>
              <w:jc w:val="left"/>
            </w:pPr>
            <w:r>
              <w:t xml:space="preserve">Grab</w:t>
            </w:r>
          </w:p>
        </w:tc>
        <w:tc>
          <w:p>
            <w:pPr>
              <w:pStyle w:val="Compact"/>
              <w:jc w:val="right"/>
            </w:pPr>
            <w:r>
              <w:t xml:space="preserve">22</w:t>
            </w:r>
          </w:p>
        </w:tc>
      </w:tr>
      <w:tr>
        <w:tc>
          <w:p>
            <w:pPr>
              <w:pStyle w:val="Compact"/>
              <w:jc w:val="left"/>
            </w:pPr>
            <w:r>
              <w:t xml:space="preserve">ChrisCrk</w:t>
            </w:r>
          </w:p>
        </w:tc>
        <w:tc>
          <w:p>
            <w:pPr>
              <w:pStyle w:val="Compact"/>
              <w:jc w:val="left"/>
            </w:pPr>
            <w:r>
              <w:t xml:space="preserve">Rack</w:t>
            </w:r>
          </w:p>
        </w:tc>
        <w:tc>
          <w:p>
            <w:pPr>
              <w:pStyle w:val="Compact"/>
              <w:jc w:val="right"/>
            </w:pPr>
            <w:r>
              <w:t xml:space="preserve">27</w:t>
            </w:r>
          </w:p>
        </w:tc>
      </w:tr>
      <w:tr>
        <w:tc>
          <w:p>
            <w:pPr>
              <w:pStyle w:val="Compact"/>
              <w:jc w:val="left"/>
            </w:pPr>
            <w:r>
              <w:t xml:space="preserve">LeechHead</w:t>
            </w:r>
          </w:p>
        </w:tc>
        <w:tc>
          <w:p>
            <w:pPr>
              <w:pStyle w:val="Compact"/>
              <w:jc w:val="left"/>
            </w:pPr>
            <w:r>
              <w:t xml:space="preserve">Grab</w:t>
            </w:r>
          </w:p>
        </w:tc>
        <w:tc>
          <w:p>
            <w:pPr>
              <w:pStyle w:val="Compact"/>
              <w:jc w:val="right"/>
            </w:pPr>
            <w:r>
              <w:t xml:space="preserve">22</w:t>
            </w:r>
          </w:p>
        </w:tc>
      </w:tr>
      <w:tr>
        <w:tc>
          <w:p>
            <w:pPr>
              <w:pStyle w:val="Compact"/>
              <w:jc w:val="left"/>
            </w:pPr>
            <w:r>
              <w:t xml:space="preserve">LeechHead</w:t>
            </w:r>
          </w:p>
        </w:tc>
        <w:tc>
          <w:p>
            <w:pPr>
              <w:pStyle w:val="Compact"/>
              <w:jc w:val="left"/>
            </w:pPr>
            <w:r>
              <w:t xml:space="preserve">Rack</w:t>
            </w:r>
          </w:p>
        </w:tc>
        <w:tc>
          <w:p>
            <w:pPr>
              <w:pStyle w:val="Compact"/>
              <w:jc w:val="right"/>
            </w:pPr>
            <w:r>
              <w:t xml:space="preserve">30</w:t>
            </w:r>
          </w:p>
        </w:tc>
      </w:tr>
      <w:tr>
        <w:tc>
          <w:p>
            <w:pPr>
              <w:pStyle w:val="Compact"/>
              <w:jc w:val="left"/>
            </w:pPr>
            <w:r>
              <w:t xml:space="preserve">CraggCrk</w:t>
            </w:r>
          </w:p>
        </w:tc>
        <w:tc>
          <w:p>
            <w:pPr>
              <w:pStyle w:val="Compact"/>
              <w:jc w:val="left"/>
            </w:pPr>
            <w:r>
              <w:t xml:space="preserve">Grab</w:t>
            </w:r>
          </w:p>
        </w:tc>
        <w:tc>
          <w:p>
            <w:pPr>
              <w:pStyle w:val="Compact"/>
              <w:jc w:val="right"/>
            </w:pPr>
            <w:r>
              <w:t xml:space="preserve">34</w:t>
            </w:r>
          </w:p>
        </w:tc>
      </w:tr>
      <w:tr>
        <w:tc>
          <w:p>
            <w:pPr>
              <w:pStyle w:val="Compact"/>
              <w:jc w:val="left"/>
            </w:pPr>
            <w:r>
              <w:t xml:space="preserve">CraggCrk</w:t>
            </w:r>
          </w:p>
        </w:tc>
        <w:tc>
          <w:p>
            <w:pPr>
              <w:pStyle w:val="Compact"/>
              <w:jc w:val="left"/>
            </w:pPr>
            <w:r>
              <w:t xml:space="preserve">Rack</w:t>
            </w:r>
          </w:p>
        </w:tc>
        <w:tc>
          <w:p>
            <w:pPr>
              <w:pStyle w:val="Compact"/>
              <w:jc w:val="right"/>
            </w:pPr>
            <w:r>
              <w:t xml:space="preserve">35</w:t>
            </w:r>
          </w:p>
        </w:tc>
      </w:tr>
      <w:tr>
        <w:tc>
          <w:p>
            <w:pPr>
              <w:pStyle w:val="Compact"/>
              <w:jc w:val="left"/>
            </w:pPr>
            <w:r>
              <w:t xml:space="preserve">WestLeech</w:t>
            </w:r>
          </w:p>
        </w:tc>
        <w:tc>
          <w:p>
            <w:pPr>
              <w:pStyle w:val="Compact"/>
              <w:jc w:val="left"/>
            </w:pPr>
            <w:r>
              <w:t xml:space="preserve">Grab</w:t>
            </w:r>
          </w:p>
        </w:tc>
        <w:tc>
          <w:p>
            <w:pPr>
              <w:pStyle w:val="Compact"/>
              <w:jc w:val="right"/>
            </w:pPr>
            <w:r>
              <w:t xml:space="preserve">24</w:t>
            </w:r>
          </w:p>
        </w:tc>
      </w:tr>
      <w:tr>
        <w:tc>
          <w:p>
            <w:pPr>
              <w:pStyle w:val="Compact"/>
              <w:jc w:val="left"/>
            </w:pPr>
            <w:r>
              <w:t xml:space="preserve">WestLeech</w:t>
            </w:r>
          </w:p>
        </w:tc>
        <w:tc>
          <w:p>
            <w:pPr>
              <w:pStyle w:val="Compact"/>
              <w:jc w:val="left"/>
            </w:pPr>
            <w:r>
              <w:t xml:space="preserve">Rack</w:t>
            </w:r>
          </w:p>
        </w:tc>
        <w:tc>
          <w:p>
            <w:pPr>
              <w:pStyle w:val="Compact"/>
              <w:jc w:val="right"/>
            </w:pPr>
            <w:r>
              <w:t xml:space="preserve">43</w:t>
            </w:r>
          </w:p>
        </w:tc>
      </w:tr>
      <w:tr>
        <w:tc>
          <w:p>
            <w:pPr>
              <w:pStyle w:val="Compact"/>
              <w:jc w:val="left"/>
            </w:pPr>
            <w:r>
              <w:t xml:space="preserve">Tunnel</w:t>
            </w:r>
          </w:p>
        </w:tc>
        <w:tc>
          <w:p>
            <w:pPr>
              <w:pStyle w:val="Compact"/>
              <w:jc w:val="left"/>
            </w:pPr>
            <w:r>
              <w:t xml:space="preserve">Grab</w:t>
            </w:r>
          </w:p>
        </w:tc>
        <w:tc>
          <w:p>
            <w:pPr>
              <w:pStyle w:val="Compact"/>
              <w:jc w:val="right"/>
            </w:pPr>
            <w:r>
              <w:t xml:space="preserve">40</w:t>
            </w:r>
          </w:p>
        </w:tc>
      </w:tr>
      <w:tr>
        <w:tc>
          <w:p>
            <w:pPr>
              <w:pStyle w:val="Compact"/>
              <w:jc w:val="left"/>
            </w:pPr>
            <w:r>
              <w:t xml:space="preserve">Tunnel</w:t>
            </w:r>
          </w:p>
        </w:tc>
        <w:tc>
          <w:p>
            <w:pPr>
              <w:pStyle w:val="Compact"/>
              <w:jc w:val="left"/>
            </w:pPr>
            <w:r>
              <w:t xml:space="preserve">Rack</w:t>
            </w:r>
          </w:p>
        </w:tc>
        <w:tc>
          <w:p>
            <w:pPr>
              <w:pStyle w:val="Compact"/>
              <w:jc w:val="right"/>
            </w:pPr>
            <w:r>
              <w:t xml:space="preserve">34</w:t>
            </w:r>
          </w:p>
        </w:tc>
      </w:tr>
    </w:tbl>
    <w:p>
      <w:pPr>
        <w:pStyle w:val="BodyText"/>
      </w:pPr>
      <w:r>
        <w:t xml:space="preserve"> </w:t>
      </w:r>
    </w:p>
    <w:p>
      <w:pPr>
        <w:pStyle w:val="CaptionedFigure"/>
      </w:pPr>
      <w:r>
        <w:drawing>
          <wp:inline>
            <wp:extent cx="5715000" cy="3527777"/>
            <wp:effectExtent b="0" l="0" r="0" t="0"/>
            <wp:docPr descr="Figure 19:  Dissolved organic carbon concentrations across the Leech watershed over sixteen months (367 samples)."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88"/>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Dissolved organic carbon concentrations across the Leech watershed over sixteen months (367 samples).</w:t>
      </w:r>
    </w:p>
    <w:p>
      <w:pPr>
        <w:pStyle w:val="BodyText"/>
      </w:pPr>
      <w:r>
        <w:t xml:space="preserve"> </w:t>
      </w:r>
    </w:p>
    <w:p>
      <w:pPr>
        <w:pStyle w:val="BodyText"/>
      </w:pPr>
      <w:r>
        <w:t xml:space="preserve">The Leech River Tunnel site (</w:t>
      </w:r>
      <w:r>
        <w:rPr>
          <w:i/>
        </w:rPr>
        <w:t xml:space="preserve">‘</w:t>
      </w:r>
      <w:r>
        <w:rPr>
          <w:i/>
        </w:rPr>
        <w:t xml:space="preserve">Tunnel</w:t>
      </w:r>
      <w:r>
        <w:rPr>
          <w:i/>
        </w:rPr>
        <w:t xml:space="preserve">’</w:t>
      </w:r>
      <w:r>
        <w:t xml:space="preserve">) is the effective outlet of the water supply area, as the tunnel will act as the point of diversion in future inter-basin transfer. Each of the five monitored sub catchments are effectively integrated at the tunnel site. Table</w:t>
      </w:r>
      <w:r>
        <w:t xml:space="preserve"> </w:t>
      </w:r>
      <w:r>
        <w:t xml:space="preserve">10</w:t>
      </w:r>
      <w:r>
        <w:t xml:space="preserve"> </w:t>
      </w:r>
      <w:r>
        <w:t xml:space="preserve">summarizes the range and variability in DOC within each site and among all sites.</w:t>
      </w:r>
    </w:p>
    <w:p>
      <w:pPr>
        <w:pStyle w:val="BodyText"/>
      </w:pPr>
      <w:r>
        <w:t xml:space="preserve"> </w:t>
      </w:r>
    </w:p>
    <w:p>
      <w:pPr>
        <w:pStyle w:val="TableCaption"/>
      </w:pPr>
      <w:r>
        <w:t xml:space="preserve">Table 10:</w:t>
      </w:r>
      <w:r>
        <w:t xml:space="preserve"> </w:t>
      </w:r>
      <w:r>
        <w:rPr>
          <w:i/>
        </w:rPr>
        <w:t xml:space="preserve">Summary of DOC samples collected across the LWSA sub-basins</w:t>
      </w:r>
    </w:p>
    <w:tbl>
      <w:tblPr>
        <w:tblStyle w:val="Table"/>
        <w:tblW w:type="pct" w:w="0.0"/>
        <w:tblLook w:firstRow="1"/>
        <w:tblCaption w:val="Table 10: Summary of DOC samples collected across the LWSA sub-basi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sub-basin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c>
          <w:tcPr>
            <w:tcBorders>
              <w:bottom w:val="single"/>
            </w:tcBorders>
            <w:vAlign w:val="bottom"/>
          </w:tcPr>
          <w:p>
            <w:pPr>
              <w:pStyle w:val="Compact"/>
              <w:jc w:val="right"/>
            </w:pPr>
            <w:r>
              <w:t xml:space="preserve">min DOC</w:t>
            </w:r>
          </w:p>
        </w:tc>
        <w:tc>
          <w:tcPr>
            <w:tcBorders>
              <w:bottom w:val="single"/>
            </w:tcBorders>
            <w:vAlign w:val="bottom"/>
          </w:tcPr>
          <w:p>
            <w:pPr>
              <w:pStyle w:val="Compact"/>
              <w:jc w:val="right"/>
            </w:pPr>
            <w:r>
              <w:t xml:space="preserve">median DOC</w:t>
            </w:r>
          </w:p>
        </w:tc>
        <w:tc>
          <w:tcPr>
            <w:tcBorders>
              <w:bottom w:val="single"/>
            </w:tcBorders>
            <w:vAlign w:val="bottom"/>
          </w:tcPr>
          <w:p>
            <w:pPr>
              <w:pStyle w:val="Compact"/>
              <w:jc w:val="right"/>
            </w:pPr>
            <w:r>
              <w:t xml:space="preserve">max DOC</w:t>
            </w:r>
          </w:p>
        </w:tc>
      </w:tr>
      <w:tr>
        <w:tc>
          <w:p>
            <w:pPr>
              <w:pStyle w:val="Compact"/>
              <w:jc w:val="left"/>
            </w:pPr>
            <w:r>
              <w:t xml:space="preserve">Weeks</w:t>
            </w:r>
          </w:p>
        </w:tc>
        <w:tc>
          <w:p>
            <w:pPr>
              <w:pStyle w:val="Compact"/>
              <w:jc w:val="left"/>
            </w:pPr>
            <w:r>
              <w:t xml:space="preserve">headwater</w:t>
            </w:r>
          </w:p>
        </w:tc>
        <w:tc>
          <w:p>
            <w:pPr>
              <w:pStyle w:val="Compact"/>
              <w:jc w:val="right"/>
            </w:pPr>
            <w:r>
              <w:t xml:space="preserve">56</w:t>
            </w:r>
          </w:p>
        </w:tc>
        <w:tc>
          <w:p>
            <w:pPr>
              <w:pStyle w:val="Compact"/>
              <w:jc w:val="right"/>
            </w:pPr>
            <w:r>
              <w:t xml:space="preserve">9.9</w:t>
            </w:r>
          </w:p>
        </w:tc>
        <w:tc>
          <w:p>
            <w:pPr>
              <w:pStyle w:val="Compact"/>
              <w:jc w:val="right"/>
            </w:pPr>
            <w:r>
              <w:t xml:space="preserve">3.6</w:t>
            </w:r>
          </w:p>
        </w:tc>
        <w:tc>
          <w:p>
            <w:pPr>
              <w:pStyle w:val="Compact"/>
              <w:jc w:val="right"/>
            </w:pPr>
            <w:r>
              <w:t xml:space="preserve">36</w:t>
            </w:r>
          </w:p>
        </w:tc>
        <w:tc>
          <w:p>
            <w:pPr>
              <w:pStyle w:val="Compact"/>
              <w:jc w:val="right"/>
            </w:pPr>
            <w:r>
              <w:t xml:space="preserve">3.78</w:t>
            </w:r>
          </w:p>
        </w:tc>
        <w:tc>
          <w:p>
            <w:pPr>
              <w:pStyle w:val="Compact"/>
              <w:jc w:val="right"/>
            </w:pPr>
            <w:r>
              <w:t xml:space="preserve">9.44</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49</w:t>
            </w:r>
          </w:p>
        </w:tc>
        <w:tc>
          <w:p>
            <w:pPr>
              <w:pStyle w:val="Compact"/>
              <w:jc w:val="right"/>
            </w:pPr>
            <w:r>
              <w:t xml:space="preserve">4.9</w:t>
            </w:r>
          </w:p>
        </w:tc>
        <w:tc>
          <w:p>
            <w:pPr>
              <w:pStyle w:val="Compact"/>
              <w:jc w:val="right"/>
            </w:pPr>
            <w:r>
              <w:t xml:space="preserve">2.0</w:t>
            </w:r>
          </w:p>
        </w:tc>
        <w:tc>
          <w:p>
            <w:pPr>
              <w:pStyle w:val="Compact"/>
              <w:jc w:val="right"/>
            </w:pPr>
            <w:r>
              <w:t xml:space="preserve">41</w:t>
            </w:r>
          </w:p>
        </w:tc>
        <w:tc>
          <w:p>
            <w:pPr>
              <w:pStyle w:val="Compact"/>
              <w:jc w:val="right"/>
            </w:pPr>
            <w:r>
              <w:t xml:space="preserve">1.84</w:t>
            </w:r>
          </w:p>
        </w:tc>
        <w:tc>
          <w:p>
            <w:pPr>
              <w:pStyle w:val="Compact"/>
              <w:jc w:val="right"/>
            </w:pPr>
            <w:r>
              <w:t xml:space="preserve">4.74</w:t>
            </w:r>
          </w:p>
        </w:tc>
        <w:tc>
          <w:p>
            <w:pPr>
              <w:pStyle w:val="Compact"/>
              <w:jc w:val="right"/>
            </w:pPr>
            <w:r>
              <w:t xml:space="preserve">9.16</w:t>
            </w:r>
          </w:p>
        </w:tc>
      </w:tr>
      <w:tr>
        <w:tc>
          <w:p>
            <w:pPr>
              <w:pStyle w:val="Compact"/>
              <w:jc w:val="left"/>
            </w:pPr>
            <w:r>
              <w:t xml:space="preserve">LeechHead</w:t>
            </w:r>
          </w:p>
        </w:tc>
        <w:tc>
          <w:p>
            <w:pPr>
              <w:pStyle w:val="Compact"/>
              <w:jc w:val="left"/>
            </w:pPr>
            <w:r>
              <w:t xml:space="preserve">headwater</w:t>
            </w:r>
          </w:p>
        </w:tc>
        <w:tc>
          <w:p>
            <w:pPr>
              <w:pStyle w:val="Compact"/>
              <w:jc w:val="right"/>
            </w:pPr>
            <w:r>
              <w:t xml:space="preserve">52</w:t>
            </w:r>
          </w:p>
        </w:tc>
        <w:tc>
          <w:p>
            <w:pPr>
              <w:pStyle w:val="Compact"/>
              <w:jc w:val="right"/>
            </w:pPr>
            <w:r>
              <w:t xml:space="preserve">7.1</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6.85</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69</w:t>
            </w:r>
          </w:p>
        </w:tc>
        <w:tc>
          <w:p>
            <w:pPr>
              <w:pStyle w:val="Compact"/>
              <w:jc w:val="right"/>
            </w:pPr>
            <w:r>
              <w:t xml:space="preserve">4.7</w:t>
            </w:r>
          </w:p>
        </w:tc>
        <w:tc>
          <w:p>
            <w:pPr>
              <w:pStyle w:val="Compact"/>
              <w:jc w:val="right"/>
            </w:pPr>
            <w:r>
              <w:t xml:space="preserve">1.5</w:t>
            </w:r>
          </w:p>
        </w:tc>
        <w:tc>
          <w:p>
            <w:pPr>
              <w:pStyle w:val="Compact"/>
              <w:jc w:val="right"/>
            </w:pPr>
            <w:r>
              <w:t xml:space="preserve">31</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67</w:t>
            </w:r>
          </w:p>
        </w:tc>
        <w:tc>
          <w:p>
            <w:pPr>
              <w:pStyle w:val="Compact"/>
              <w:jc w:val="right"/>
            </w:pPr>
            <w:r>
              <w:t xml:space="preserve">5.6</w:t>
            </w:r>
          </w:p>
        </w:tc>
        <w:tc>
          <w:p>
            <w:pPr>
              <w:pStyle w:val="Compact"/>
              <w:jc w:val="right"/>
            </w:pPr>
            <w:r>
              <w:t xml:space="preserve">2.3</w:t>
            </w:r>
          </w:p>
        </w:tc>
        <w:tc>
          <w:p>
            <w:pPr>
              <w:pStyle w:val="Compact"/>
              <w:jc w:val="right"/>
            </w:pPr>
            <w:r>
              <w:t xml:space="preserve">41</w:t>
            </w:r>
          </w:p>
        </w:tc>
        <w:tc>
          <w:p>
            <w:pPr>
              <w:pStyle w:val="Compact"/>
              <w:jc w:val="right"/>
            </w:pPr>
            <w:r>
              <w:t xml:space="preserve">2.00</w:t>
            </w:r>
          </w:p>
        </w:tc>
        <w:tc>
          <w:p>
            <w:pPr>
              <w:pStyle w:val="Compact"/>
              <w:jc w:val="right"/>
            </w:pPr>
            <w:r>
              <w:t xml:space="preserve">5.36</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74</w:t>
            </w:r>
          </w:p>
        </w:tc>
        <w:tc>
          <w:p>
            <w:pPr>
              <w:pStyle w:val="Compact"/>
              <w:jc w:val="right"/>
            </w:pPr>
            <w:r>
              <w:t xml:space="preserve">4.8</w:t>
            </w:r>
          </w:p>
        </w:tc>
        <w:tc>
          <w:p>
            <w:pPr>
              <w:pStyle w:val="Compact"/>
              <w:jc w:val="right"/>
            </w:pPr>
            <w:r>
              <w:t xml:space="preserve">1.7</w:t>
            </w:r>
          </w:p>
        </w:tc>
        <w:tc>
          <w:p>
            <w:pPr>
              <w:pStyle w:val="Compact"/>
              <w:jc w:val="right"/>
            </w:pPr>
            <w:r>
              <w:t xml:space="preserve">36</w:t>
            </w:r>
          </w:p>
        </w:tc>
        <w:tc>
          <w:p>
            <w:pPr>
              <w:pStyle w:val="Compact"/>
              <w:jc w:val="right"/>
            </w:pPr>
            <w:r>
              <w:t xml:space="preserve">1.65</w:t>
            </w:r>
          </w:p>
        </w:tc>
        <w:tc>
          <w:p>
            <w:pPr>
              <w:pStyle w:val="Compact"/>
              <w:jc w:val="right"/>
            </w:pPr>
            <w:r>
              <w:t xml:space="preserve">4.94</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157</w:t>
            </w:r>
          </w:p>
        </w:tc>
        <w:tc>
          <w:p>
            <w:pPr>
              <w:pStyle w:val="Compact"/>
              <w:jc w:val="right"/>
            </w:pPr>
            <w:r>
              <w:t xml:space="preserve">7.4</w:t>
            </w:r>
          </w:p>
        </w:tc>
        <w:tc>
          <w:p>
            <w:pPr>
              <w:pStyle w:val="Compact"/>
              <w:jc w:val="right"/>
            </w:pPr>
            <w:r>
              <w:t xml:space="preserve">3.3</w:t>
            </w:r>
          </w:p>
        </w:tc>
        <w:tc>
          <w:p>
            <w:pPr>
              <w:pStyle w:val="Compact"/>
              <w:jc w:val="right"/>
            </w:pPr>
            <w:r>
              <w:t xml:space="preserve">45</w:t>
            </w:r>
          </w:p>
        </w:tc>
        <w:tc>
          <w:p>
            <w:pPr>
              <w:pStyle w:val="Compact"/>
              <w:jc w:val="right"/>
            </w:pPr>
            <w:r>
              <w:t xml:space="preserve">1.84</w:t>
            </w:r>
          </w:p>
        </w:tc>
        <w:tc>
          <w:p>
            <w:pPr>
              <w:pStyle w:val="Compact"/>
              <w:jc w:val="right"/>
            </w:pPr>
            <w:r>
              <w:t xml:space="preserve">6.84</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136</w:t>
            </w:r>
          </w:p>
        </w:tc>
        <w:tc>
          <w:p>
            <w:pPr>
              <w:pStyle w:val="Compact"/>
              <w:jc w:val="right"/>
            </w:pPr>
            <w:r>
              <w:t xml:space="preserve">5.1</w:t>
            </w:r>
          </w:p>
        </w:tc>
        <w:tc>
          <w:p>
            <w:pPr>
              <w:pStyle w:val="Compact"/>
              <w:jc w:val="right"/>
            </w:pPr>
            <w:r>
              <w:t xml:space="preserve">2.0</w:t>
            </w:r>
          </w:p>
        </w:tc>
        <w:tc>
          <w:p>
            <w:pPr>
              <w:pStyle w:val="Compact"/>
              <w:jc w:val="right"/>
            </w:pPr>
            <w:r>
              <w:t xml:space="preserve">38</w:t>
            </w:r>
          </w:p>
        </w:tc>
        <w:tc>
          <w:p>
            <w:pPr>
              <w:pStyle w:val="Compact"/>
              <w:jc w:val="right"/>
            </w:pPr>
            <w:r>
              <w:t xml:space="preserve">1.79</w:t>
            </w:r>
          </w:p>
        </w:tc>
        <w:tc>
          <w:p>
            <w:pPr>
              <w:pStyle w:val="Compact"/>
              <w:jc w:val="right"/>
            </w:pPr>
            <w:r>
              <w:t xml:space="preserve">4.72</w:t>
            </w:r>
          </w:p>
        </w:tc>
        <w:tc>
          <w:p>
            <w:pPr>
              <w:pStyle w:val="Compact"/>
              <w:jc w:val="right"/>
            </w:pPr>
            <w:r>
              <w:t xml:space="preserve">10.95</w:t>
            </w:r>
          </w:p>
        </w:tc>
      </w:tr>
      <w:tr>
        <w:tc>
          <w:p>
            <w:pPr>
              <w:pStyle w:val="Compact"/>
              <w:jc w:val="left"/>
            </w:pPr>
            <w:r>
              <w:t xml:space="preserve">Total</w:t>
            </w:r>
          </w:p>
        </w:tc>
        <w:tc>
          <w:p>
            <w:pPr>
              <w:pStyle w:val="Compact"/>
              <w:jc w:val="left"/>
            </w:pPr>
            <w:r>
              <w:t xml:space="preserve">all</w:t>
            </w:r>
          </w:p>
        </w:tc>
        <w:tc>
          <w:p>
            <w:pPr>
              <w:pStyle w:val="Compact"/>
              <w:jc w:val="right"/>
            </w:pPr>
            <w:r>
              <w:t xml:space="preserve">367</w:t>
            </w:r>
          </w:p>
        </w:tc>
        <w:tc>
          <w:p>
            <w:pPr>
              <w:pStyle w:val="Compact"/>
              <w:jc w:val="right"/>
            </w:pPr>
            <w:r>
              <w:t xml:space="preserve">6.0</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5.58</w:t>
            </w:r>
          </w:p>
        </w:tc>
        <w:tc>
          <w:p>
            <w:pPr>
              <w:pStyle w:val="Compact"/>
              <w:jc w:val="right"/>
            </w:pPr>
            <w:r>
              <w:t xml:space="preserve">19.07</w:t>
            </w:r>
          </w:p>
        </w:tc>
      </w:tr>
    </w:tbl>
    <w:p>
      <w:pPr>
        <w:pStyle w:val="BodyText"/>
      </w:pPr>
      <w:r>
        <w:t xml:space="preserve"> </w:t>
      </w:r>
    </w:p>
    <w:p>
      <w:pPr>
        <w:pStyle w:val="BodyText"/>
      </w:pPr>
      <w:r>
        <w:t xml:space="preserve">Sample results from each nested sub-basin were compared to those of the Tunnel site to determine if there were significant differences between variances. Levene’s test was used to test for homogeneity of variance (homoscedasticity), and the results are summarized in Table</w:t>
      </w:r>
      <w:r>
        <w:t xml:space="preserve"> </w:t>
      </w:r>
      <w:r>
        <w:t xml:space="preserve">11</w:t>
      </w:r>
      <w:r>
        <w:t xml:space="preserve">. There was significant difference between the Tunnel (site 6) and Weeks (site 1), which is a headwater creek that drains Weeks Lake and it’s surrounding wetlands in the northwest of the watershed (p &lt; 0.001). Variance in DOC was also significantly different between the Tunnel and West Leech (site 5), which is a mainstem river that drains the west side of the watershed (p &lt; 0.05). Variance at Cragg Creek (site 4) was different (p &lt; 0.10), while variances at Chris Creek and the Head of Leech River (below the confluence of Weeks and Chris Crk) were not found to differ significantly from the Tunnel site.</w:t>
      </w:r>
    </w:p>
    <w:p>
      <w:pPr>
        <w:pStyle w:val="BodyText"/>
      </w:pPr>
      <w:r>
        <w:t xml:space="preserve"> </w:t>
      </w:r>
    </w:p>
    <w:p>
      <w:pPr>
        <w:pStyle w:val="TableCaption"/>
      </w:pPr>
      <w:r>
        <w:t xml:space="preserve">Table 11:</w:t>
      </w:r>
      <w:r>
        <w:t xml:space="preserve"> </w:t>
      </w:r>
      <w:r>
        <w:rPr>
          <w:i/>
        </w:rPr>
        <w:t xml:space="preserve">Results of Levene’s test compairing DOC of nested catchments to the outlet</w:t>
      </w:r>
    </w:p>
    <w:tbl>
      <w:tblPr>
        <w:tblStyle w:val="Table"/>
        <w:tblW w:type="pct" w:w="0.0"/>
        <w:tblLook w:firstRow="1"/>
        <w:tblCaption w:val="Table 11: Results of Levene’s test compairing DOC of nested catchments to the outlet"/>
      </w:tblPr>
      <w:tblGrid/>
      <w:tr>
        <w:trPr>
          <w:cnfStyle w:firstRow="1"/>
        </w:trPr>
        <w:tc>
          <w:tcPr>
            <w:tcBorders>
              <w:bottom w:val="single"/>
            </w:tcBorders>
            <w:vAlign w:val="bottom"/>
          </w:tcPr>
          <w:p>
            <w:pPr>
              <w:pStyle w:val="Compact"/>
              <w:jc w:val="left"/>
            </w:pPr>
            <w:r>
              <w:t xml:space="preserve">sub-basin site compared to outlet</w:t>
            </w:r>
          </w:p>
        </w:tc>
        <w:tc>
          <w:tcPr>
            <w:tcBorders>
              <w:bottom w:val="single"/>
            </w:tcBorders>
            <w:vAlign w:val="bottom"/>
          </w:tcPr>
          <w:p>
            <w:pPr>
              <w:pStyle w:val="Compact"/>
              <w:jc w:val="right"/>
            </w:pPr>
            <w:r>
              <w:t xml:space="preserve">p-value</w:t>
            </w:r>
          </w:p>
        </w:tc>
      </w:tr>
      <w:tr>
        <w:tc>
          <w:p>
            <w:pPr>
              <w:pStyle w:val="Compact"/>
              <w:jc w:val="left"/>
            </w:pPr>
            <w:r>
              <w:t xml:space="preserve">Weeks ***</w:t>
            </w:r>
          </w:p>
        </w:tc>
        <w:tc>
          <w:p>
            <w:pPr>
              <w:pStyle w:val="Compact"/>
              <w:jc w:val="right"/>
            </w:pPr>
            <w:r>
              <w:t xml:space="preserve">0.0000006</w:t>
            </w:r>
          </w:p>
        </w:tc>
      </w:tr>
      <w:tr>
        <w:tc>
          <w:p>
            <w:pPr>
              <w:pStyle w:val="Compact"/>
              <w:jc w:val="left"/>
            </w:pPr>
            <w:r>
              <w:t xml:space="preserve">ChrisCrk</w:t>
            </w:r>
          </w:p>
        </w:tc>
        <w:tc>
          <w:p>
            <w:pPr>
              <w:pStyle w:val="Compact"/>
              <w:jc w:val="right"/>
            </w:pPr>
            <w:r>
              <w:t xml:space="preserve">0.2103788</w:t>
            </w:r>
          </w:p>
        </w:tc>
      </w:tr>
      <w:tr>
        <w:tc>
          <w:p>
            <w:pPr>
              <w:pStyle w:val="Compact"/>
              <w:jc w:val="left"/>
            </w:pPr>
            <w:r>
              <w:t xml:space="preserve">LeechHead</w:t>
            </w:r>
          </w:p>
        </w:tc>
        <w:tc>
          <w:p>
            <w:pPr>
              <w:pStyle w:val="Compact"/>
              <w:jc w:val="right"/>
            </w:pPr>
            <w:r>
              <w:t xml:space="preserve">0.4593409</w:t>
            </w:r>
          </w:p>
        </w:tc>
      </w:tr>
      <w:tr>
        <w:tc>
          <w:p>
            <w:pPr>
              <w:pStyle w:val="Compact"/>
              <w:jc w:val="left"/>
            </w:pPr>
            <w:r>
              <w:t xml:space="preserve">CraggCrk</w:t>
            </w:r>
          </w:p>
        </w:tc>
        <w:tc>
          <w:p>
            <w:pPr>
              <w:pStyle w:val="Compact"/>
              <w:jc w:val="right"/>
            </w:pPr>
            <w:r>
              <w:t xml:space="preserve">0.0945058</w:t>
            </w:r>
          </w:p>
        </w:tc>
      </w:tr>
      <w:tr>
        <w:tc>
          <w:p>
            <w:pPr>
              <w:pStyle w:val="Compact"/>
              <w:jc w:val="left"/>
            </w:pPr>
            <w:r>
              <w:t xml:space="preserve">WestLeech *</w:t>
            </w:r>
          </w:p>
        </w:tc>
        <w:tc>
          <w:p>
            <w:pPr>
              <w:pStyle w:val="Compact"/>
              <w:jc w:val="right"/>
            </w:pPr>
            <w:r>
              <w:t xml:space="preserve">0.0153358</w:t>
            </w:r>
          </w:p>
        </w:tc>
      </w:tr>
    </w:tbl>
    <w:p>
      <w:pPr>
        <w:pStyle w:val="BodyText"/>
      </w:pPr>
      <w:r>
        <w:t xml:space="preserve"> </w:t>
      </w:r>
    </w:p>
    <w:p>
      <w:pPr>
        <w:pStyle w:val="Heading3"/>
      </w:pPr>
      <w:bookmarkStart w:id="89" w:name="temporal-patterns"/>
      <w:r>
        <w:t xml:space="preserve">Temporal patterns</w:t>
      </w:r>
      <w:bookmarkEnd w:id="89"/>
    </w:p>
    <w:p>
      <w:pPr>
        <w:pStyle w:val="FirstParagraph"/>
      </w:pPr>
      <w:r>
        <w:t xml:space="preserve">Over time, DOC concentrations followed similar trends across each of the six LWSA sites (Figure</w:t>
      </w:r>
      <w:r>
        <w:t xml:space="preserve"> </w:t>
      </w:r>
      <w:r>
        <w:t xml:space="preserve">20</w:t>
      </w:r>
      <w:r>
        <w:t xml:space="preserve">). DOC was highest early in the wet season and progressively decreased through the fall and winter, reaching minimum concentrations in the spring before progressively increasing again through the summer.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BodyText"/>
      </w:pPr>
      <w:r>
        <w:t xml:space="preserve"> </w:t>
      </w:r>
    </w:p>
    <w:p>
      <w:pPr>
        <w:pStyle w:val="CaptionedFigure"/>
      </w:pPr>
      <w:r>
        <w:drawing>
          <wp:inline>
            <wp:extent cx="5715000" cy="3527777"/>
            <wp:effectExtent b="0" l="0" r="0" t="0"/>
            <wp:docPr descr="Figure 20:  Trends in dissolved organic carbon concentrations over sixteen months (Oct 2018 to Feb 2020) at six sites across the Leech water supply area (n = 367: 166 grab samples, 201 vertical rack samples." title="" id="1" name="Picture"/>
            <a:graphic>
              <a:graphicData uri="http://schemas.openxmlformats.org/drawingml/2006/picture">
                <pic:pic>
                  <pic:nvPicPr>
                    <pic:cNvPr descr="R-outputs_UBC-forWater-MSc_HMc/figures/DOC_subbasin-types-overtime_loess.png" id="0" name="Picture"/>
                    <pic:cNvPicPr>
                      <a:picLocks noChangeArrowheads="1" noChangeAspect="1"/>
                    </pic:cNvPicPr>
                  </pic:nvPicPr>
                  <pic:blipFill>
                    <a:blip r:embed="rId90"/>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Trends in dissolved organic carbon concentrations over sixteen months (Oct 2018 to Feb 2020) at six sites across the Leech water supply area (n = 367: 166 grab samples, 201 vertical rack samples.</w:t>
      </w:r>
    </w:p>
    <w:p>
      <w:pPr>
        <w:pStyle w:val="BodyText"/>
      </w:pPr>
      <w:r>
        <w:t xml:space="preserve"> </w:t>
      </w:r>
    </w:p>
    <w:p>
      <w:pPr>
        <w:pStyle w:val="Heading3"/>
      </w:pPr>
      <w:bookmarkStart w:id="91" w:name="seasonal-trends"/>
      <w:r>
        <w:t xml:space="preserve">Seasonal trends</w:t>
      </w:r>
      <w:bookmarkEnd w:id="91"/>
    </w:p>
    <w:p>
      <w:pPr>
        <w:pStyle w:val="FirstParagraph"/>
      </w:pPr>
      <w:r>
        <w:t xml:space="preserve">Overall, DOC concentrations were higher through the wet season compared to the dry season (Figure</w:t>
      </w:r>
      <w:r>
        <w:t xml:space="preserve"> </w:t>
      </w:r>
      <w:r>
        <w:t xml:space="preserve">21</w:t>
      </w:r>
      <w:r>
        <w:t xml:space="preserve"> </w:t>
      </w:r>
      <w:r>
        <w:t xml:space="preserve">&amp; Figure</w:t>
      </w:r>
      <w:r>
        <w:t xml:space="preserve"> </w:t>
      </w:r>
      <w:r>
        <w:t xml:space="preserve">22</w:t>
      </w:r>
      <w:r>
        <w:t xml:space="preserve">). Sample results across the LWSA catchments are summarized by season in Table</w:t>
      </w:r>
      <w:r>
        <w:t xml:space="preserve"> </w:t>
      </w:r>
      <w:r>
        <w:t xml:space="preserve">12</w:t>
      </w:r>
      <w:r>
        <w:t xml:space="preserve">.</w:t>
      </w:r>
    </w:p>
    <w:p>
      <w:pPr>
        <w:pStyle w:val="BodyText"/>
      </w:pPr>
      <w:r>
        <w:t xml:space="preserve"> </w:t>
      </w:r>
    </w:p>
    <w:p>
      <w:pPr>
        <w:pStyle w:val="CaptionedFigure"/>
      </w:pPr>
      <w:r>
        <w:drawing>
          <wp:inline>
            <wp:extent cx="5504749" cy="3211103"/>
            <wp:effectExtent b="0" l="0" r="0" t="0"/>
            <wp:docPr descr="Figure 21:  Boxplots of DOC concentrations at six LWSA sites during dry season (n = 53) and wet season (n = 314)." title="" id="1" name="Picture"/>
            <a:graphic>
              <a:graphicData uri="http://schemas.openxmlformats.org/drawingml/2006/picture">
                <pic:pic>
                  <pic:nvPicPr>
                    <pic:cNvPr descr="R-outputs_UBC-forWater-MSc_HMc/figures/DOC_seasonal-subbasin_boxplots.png" id="0" name="Picture"/>
                    <pic:cNvPicPr>
                      <a:picLocks noChangeArrowheads="1" noChangeAspect="1"/>
                    </pic:cNvPicPr>
                  </pic:nvPicPr>
                  <pic:blipFill>
                    <a:blip r:embed="rId92"/>
                    <a:stretch>
                      <a:fillRect/>
                    </a:stretch>
                  </pic:blipFill>
                  <pic:spPr bwMode="auto">
                    <a:xfrm>
                      <a:off x="0" y="0"/>
                      <a:ext cx="5504749" cy="3211103"/>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Boxplots of DOC concentrations at six LWSA sites during dry season (n = 53) and wet season (n = 314).</w:t>
      </w:r>
    </w:p>
    <w:p>
      <w:pPr>
        <w:pStyle w:val="BodyText"/>
      </w:pPr>
      <w:r>
        <w:t xml:space="preserve"> </w:t>
      </w:r>
    </w:p>
    <w:p>
      <w:pPr>
        <w:pStyle w:val="CaptionedFigure"/>
      </w:pPr>
      <w:r>
        <w:drawing>
          <wp:inline>
            <wp:extent cx="5715000" cy="3527777"/>
            <wp:effectExtent b="0" l="0" r="0" t="0"/>
            <wp:docPr descr="Figure 22:  Density distribution of dissolved organic carbon concentrations at six sites over sixteen months across the Leech water supply area, where sample results are grouped by dry season (n = 53) and wet season (n = 314)." title="" id="1" name="Picture"/>
            <a:graphic>
              <a:graphicData uri="http://schemas.openxmlformats.org/drawingml/2006/picture">
                <pic:pic>
                  <pic:nvPicPr>
                    <pic:cNvPr descr="R-outputs_UBC-forWater-MSc_HMc/figures/DOC_seasonal-subbasin-ridgeplot.png" id="0" name="Picture"/>
                    <pic:cNvPicPr>
                      <a:picLocks noChangeArrowheads="1" noChangeAspect="1"/>
                    </pic:cNvPicPr>
                  </pic:nvPicPr>
                  <pic:blipFill>
                    <a:blip r:embed="rId93"/>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Density distribution of dissolved organic carbon concentrations at six sites over sixteen months across the Leech water supply area, where sample results are grouped by dry season (n = 53) and wet season (n = 314).</w:t>
      </w:r>
    </w:p>
    <w:p>
      <w:pPr>
        <w:pStyle w:val="BodyText"/>
      </w:pPr>
      <w:r>
        <w:t xml:space="preserve"> </w:t>
      </w:r>
    </w:p>
    <w:p>
      <w:pPr>
        <w:pStyle w:val="TableCaption"/>
      </w:pPr>
      <w:r>
        <w:t xml:space="preserve">Table 12: Seasonal summary of samples collected across LWSA subbasin sites</w:t>
      </w:r>
    </w:p>
    <w:tbl>
      <w:tblPr>
        <w:tblStyle w:val="Table"/>
        <w:tblW w:type="pct" w:w="0.0"/>
        <w:tblLook w:firstRow="1"/>
        <w:tblCaption w:val="Table 12: Seasonal summary of samples collected across LWSA subbas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w:t>
            </w:r>
          </w:p>
        </w:tc>
        <w:tc>
          <w:p>
            <w:pPr>
              <w:pStyle w:val="Compact"/>
              <w:jc w:val="left"/>
            </w:pPr>
            <w:r>
              <w:t xml:space="preserve">Dry</w:t>
            </w:r>
          </w:p>
        </w:tc>
        <w:tc>
          <w:p>
            <w:pPr>
              <w:pStyle w:val="Compact"/>
              <w:jc w:val="right"/>
            </w:pPr>
            <w:r>
              <w:t xml:space="preserve">8</w:t>
            </w:r>
          </w:p>
        </w:tc>
        <w:tc>
          <w:p>
            <w:pPr>
              <w:pStyle w:val="Compact"/>
              <w:jc w:val="right"/>
            </w:pPr>
            <w:r>
              <w:t xml:space="preserve">11.3</w:t>
            </w:r>
          </w:p>
        </w:tc>
        <w:tc>
          <w:p>
            <w:pPr>
              <w:pStyle w:val="Compact"/>
              <w:jc w:val="right"/>
            </w:pPr>
            <w:r>
              <w:t xml:space="preserve">2.1</w:t>
            </w:r>
          </w:p>
        </w:tc>
        <w:tc>
          <w:p>
            <w:pPr>
              <w:pStyle w:val="Compact"/>
              <w:jc w:val="right"/>
            </w:pPr>
            <w:r>
              <w:t xml:space="preserve">19</w:t>
            </w:r>
          </w:p>
        </w:tc>
      </w:tr>
      <w:tr>
        <w:tc>
          <w:p>
            <w:pPr>
              <w:pStyle w:val="Compact"/>
              <w:jc w:val="left"/>
            </w:pPr>
            <w:r>
              <w:t xml:space="preserve">Weeks</w:t>
            </w:r>
          </w:p>
        </w:tc>
        <w:tc>
          <w:p>
            <w:pPr>
              <w:pStyle w:val="Compact"/>
              <w:jc w:val="left"/>
            </w:pPr>
            <w:r>
              <w:t xml:space="preserve">Wet</w:t>
            </w:r>
          </w:p>
        </w:tc>
        <w:tc>
          <w:p>
            <w:pPr>
              <w:pStyle w:val="Compact"/>
              <w:jc w:val="right"/>
            </w:pPr>
            <w:r>
              <w:t xml:space="preserve">48</w:t>
            </w:r>
          </w:p>
        </w:tc>
        <w:tc>
          <w:p>
            <w:pPr>
              <w:pStyle w:val="Compact"/>
              <w:jc w:val="right"/>
            </w:pPr>
            <w:r>
              <w:t xml:space="preserve">9.7</w:t>
            </w:r>
          </w:p>
        </w:tc>
        <w:tc>
          <w:p>
            <w:pPr>
              <w:pStyle w:val="Compact"/>
              <w:jc w:val="right"/>
            </w:pPr>
            <w:r>
              <w:t xml:space="preserve">3.8</w:t>
            </w:r>
          </w:p>
        </w:tc>
        <w:tc>
          <w:p>
            <w:pPr>
              <w:pStyle w:val="Compact"/>
              <w:jc w:val="right"/>
            </w:pPr>
            <w:r>
              <w:t xml:space="preserve">39</w:t>
            </w:r>
          </w:p>
        </w:tc>
      </w:tr>
      <w:tr>
        <w:tc>
          <w:p>
            <w:pPr>
              <w:pStyle w:val="Compact"/>
              <w:jc w:val="left"/>
            </w:pPr>
            <w:r>
              <w:t xml:space="preserve">ChrisCrk</w:t>
            </w:r>
          </w:p>
        </w:tc>
        <w:tc>
          <w:p>
            <w:pPr>
              <w:pStyle w:val="Compact"/>
              <w:jc w:val="left"/>
            </w:pPr>
            <w:r>
              <w:t xml:space="preserve">Dry</w:t>
            </w:r>
          </w:p>
        </w:tc>
        <w:tc>
          <w:p>
            <w:pPr>
              <w:pStyle w:val="Compact"/>
              <w:jc w:val="right"/>
            </w:pPr>
            <w:r>
              <w:t xml:space="preserve">7</w:t>
            </w:r>
          </w:p>
        </w:tc>
        <w:tc>
          <w:p>
            <w:pPr>
              <w:pStyle w:val="Compact"/>
              <w:jc w:val="right"/>
            </w:pPr>
            <w:r>
              <w:t xml:space="preserve">5.9</w:t>
            </w:r>
          </w:p>
        </w:tc>
        <w:tc>
          <w:p>
            <w:pPr>
              <w:pStyle w:val="Compact"/>
              <w:jc w:val="right"/>
            </w:pPr>
            <w:r>
              <w:t xml:space="preserve">2.0</w:t>
            </w:r>
          </w:p>
        </w:tc>
        <w:tc>
          <w:p>
            <w:pPr>
              <w:pStyle w:val="Compact"/>
              <w:jc w:val="right"/>
            </w:pPr>
            <w:r>
              <w:t xml:space="preserve">33</w:t>
            </w:r>
          </w:p>
        </w:tc>
      </w:tr>
      <w:tr>
        <w:tc>
          <w:p>
            <w:pPr>
              <w:pStyle w:val="Compact"/>
              <w:jc w:val="left"/>
            </w:pPr>
            <w:r>
              <w:t xml:space="preserve">ChrisCrk</w:t>
            </w:r>
          </w:p>
        </w:tc>
        <w:tc>
          <w:p>
            <w:pPr>
              <w:pStyle w:val="Compact"/>
              <w:jc w:val="left"/>
            </w:pPr>
            <w:r>
              <w:t xml:space="preserve">Wet</w:t>
            </w:r>
          </w:p>
        </w:tc>
        <w:tc>
          <w:p>
            <w:pPr>
              <w:pStyle w:val="Compact"/>
              <w:jc w:val="right"/>
            </w:pPr>
            <w:r>
              <w:t xml:space="preserve">42</w:t>
            </w:r>
          </w:p>
        </w:tc>
        <w:tc>
          <w:p>
            <w:pPr>
              <w:pStyle w:val="Compact"/>
              <w:jc w:val="right"/>
            </w:pPr>
            <w:r>
              <w:t xml:space="preserve">4.7</w:t>
            </w:r>
          </w:p>
        </w:tc>
        <w:tc>
          <w:p>
            <w:pPr>
              <w:pStyle w:val="Compact"/>
              <w:jc w:val="right"/>
            </w:pPr>
            <w:r>
              <w:t xml:space="preserve">2.0</w:t>
            </w:r>
          </w:p>
        </w:tc>
        <w:tc>
          <w:p>
            <w:pPr>
              <w:pStyle w:val="Compact"/>
              <w:jc w:val="right"/>
            </w:pPr>
            <w:r>
              <w:t xml:space="preserve">42</w:t>
            </w:r>
          </w:p>
        </w:tc>
      </w:tr>
      <w:tr>
        <w:tc>
          <w:p>
            <w:pPr>
              <w:pStyle w:val="Compact"/>
              <w:jc w:val="left"/>
            </w:pPr>
            <w:r>
              <w:t xml:space="preserve">LeechHead</w:t>
            </w:r>
          </w:p>
        </w:tc>
        <w:tc>
          <w:p>
            <w:pPr>
              <w:pStyle w:val="Compact"/>
              <w:jc w:val="left"/>
            </w:pPr>
            <w:r>
              <w:t xml:space="preserve">Dry</w:t>
            </w:r>
          </w:p>
        </w:tc>
        <w:tc>
          <w:p>
            <w:pPr>
              <w:pStyle w:val="Compact"/>
              <w:jc w:val="right"/>
            </w:pPr>
            <w:r>
              <w:t xml:space="preserve">9</w:t>
            </w:r>
          </w:p>
        </w:tc>
        <w:tc>
          <w:p>
            <w:pPr>
              <w:pStyle w:val="Compact"/>
              <w:jc w:val="right"/>
            </w:pPr>
            <w:r>
              <w:t xml:space="preserve">6.3</w:t>
            </w:r>
          </w:p>
        </w:tc>
        <w:tc>
          <w:p>
            <w:pPr>
              <w:pStyle w:val="Compact"/>
              <w:jc w:val="right"/>
            </w:pPr>
            <w:r>
              <w:t xml:space="preserve">1.0</w:t>
            </w:r>
          </w:p>
        </w:tc>
        <w:tc>
          <w:p>
            <w:pPr>
              <w:pStyle w:val="Compact"/>
              <w:jc w:val="right"/>
            </w:pPr>
            <w:r>
              <w:t xml:space="preserve">15</w:t>
            </w:r>
          </w:p>
        </w:tc>
      </w:tr>
      <w:tr>
        <w:tc>
          <w:p>
            <w:pPr>
              <w:pStyle w:val="Compact"/>
              <w:jc w:val="left"/>
            </w:pPr>
            <w:r>
              <w:t xml:space="preserve">LeechHead</w:t>
            </w:r>
          </w:p>
        </w:tc>
        <w:tc>
          <w:p>
            <w:pPr>
              <w:pStyle w:val="Compact"/>
              <w:jc w:val="left"/>
            </w:pPr>
            <w:r>
              <w:t xml:space="preserve">Wet</w:t>
            </w:r>
          </w:p>
        </w:tc>
        <w:tc>
          <w:p>
            <w:pPr>
              <w:pStyle w:val="Compact"/>
              <w:jc w:val="right"/>
            </w:pPr>
            <w:r>
              <w:t xml:space="preserve">43</w:t>
            </w:r>
          </w:p>
        </w:tc>
        <w:tc>
          <w:p>
            <w:pPr>
              <w:pStyle w:val="Compact"/>
              <w:jc w:val="right"/>
            </w:pPr>
            <w:r>
              <w:t xml:space="preserve">7.2</w:t>
            </w:r>
          </w:p>
        </w:tc>
        <w:tc>
          <w:p>
            <w:pPr>
              <w:pStyle w:val="Compact"/>
              <w:jc w:val="right"/>
            </w:pPr>
            <w:r>
              <w:t xml:space="preserve">1.8</w:t>
            </w:r>
          </w:p>
        </w:tc>
        <w:tc>
          <w:p>
            <w:pPr>
              <w:pStyle w:val="Compact"/>
              <w:jc w:val="right"/>
            </w:pPr>
            <w:r>
              <w:t xml:space="preserve">24</w:t>
            </w:r>
          </w:p>
        </w:tc>
      </w:tr>
      <w:tr>
        <w:tc>
          <w:p>
            <w:pPr>
              <w:pStyle w:val="Compact"/>
              <w:jc w:val="left"/>
            </w:pPr>
            <w:r>
              <w:t xml:space="preserve">CraggCrk</w:t>
            </w:r>
          </w:p>
        </w:tc>
        <w:tc>
          <w:p>
            <w:pPr>
              <w:pStyle w:val="Compact"/>
              <w:jc w:val="left"/>
            </w:pPr>
            <w:r>
              <w:t xml:space="preserve">Dry</w:t>
            </w:r>
          </w:p>
        </w:tc>
        <w:tc>
          <w:p>
            <w:pPr>
              <w:pStyle w:val="Compact"/>
              <w:jc w:val="right"/>
            </w:pPr>
            <w:r>
              <w:t xml:space="preserve">8</w:t>
            </w:r>
          </w:p>
        </w:tc>
        <w:tc>
          <w:p>
            <w:pPr>
              <w:pStyle w:val="Compact"/>
              <w:jc w:val="right"/>
            </w:pPr>
            <w:r>
              <w:t xml:space="preserve">4.3</w:t>
            </w:r>
          </w:p>
        </w:tc>
        <w:tc>
          <w:p>
            <w:pPr>
              <w:pStyle w:val="Compact"/>
              <w:jc w:val="right"/>
            </w:pPr>
            <w:r>
              <w:t xml:space="preserve">1.2</w:t>
            </w:r>
          </w:p>
        </w:tc>
        <w:tc>
          <w:p>
            <w:pPr>
              <w:pStyle w:val="Compact"/>
              <w:jc w:val="right"/>
            </w:pPr>
            <w:r>
              <w:t xml:space="preserve">28</w:t>
            </w:r>
          </w:p>
        </w:tc>
      </w:tr>
      <w:tr>
        <w:tc>
          <w:p>
            <w:pPr>
              <w:pStyle w:val="Compact"/>
              <w:jc w:val="left"/>
            </w:pPr>
            <w:r>
              <w:t xml:space="preserve">CraggCrk</w:t>
            </w:r>
          </w:p>
        </w:tc>
        <w:tc>
          <w:p>
            <w:pPr>
              <w:pStyle w:val="Compact"/>
              <w:jc w:val="left"/>
            </w:pPr>
            <w:r>
              <w:t xml:space="preserve">Wet</w:t>
            </w:r>
          </w:p>
        </w:tc>
        <w:tc>
          <w:p>
            <w:pPr>
              <w:pStyle w:val="Compact"/>
              <w:jc w:val="right"/>
            </w:pPr>
            <w:r>
              <w:t xml:space="preserve">61</w:t>
            </w:r>
          </w:p>
        </w:tc>
        <w:tc>
          <w:p>
            <w:pPr>
              <w:pStyle w:val="Compact"/>
              <w:jc w:val="right"/>
            </w:pPr>
            <w:r>
              <w:t xml:space="preserve">4.7</w:t>
            </w:r>
          </w:p>
        </w:tc>
        <w:tc>
          <w:p>
            <w:pPr>
              <w:pStyle w:val="Compact"/>
              <w:jc w:val="right"/>
            </w:pPr>
            <w:r>
              <w:t xml:space="preserve">1.5</w:t>
            </w:r>
          </w:p>
        </w:tc>
        <w:tc>
          <w:p>
            <w:pPr>
              <w:pStyle w:val="Compact"/>
              <w:jc w:val="right"/>
            </w:pPr>
            <w:r>
              <w:t xml:space="preserve">32</w:t>
            </w:r>
          </w:p>
        </w:tc>
      </w:tr>
      <w:tr>
        <w:tc>
          <w:p>
            <w:pPr>
              <w:pStyle w:val="Compact"/>
              <w:jc w:val="left"/>
            </w:pPr>
            <w:r>
              <w:t xml:space="preserve">WestLeech</w:t>
            </w:r>
          </w:p>
        </w:tc>
        <w:tc>
          <w:p>
            <w:pPr>
              <w:pStyle w:val="Compact"/>
              <w:jc w:val="left"/>
            </w:pPr>
            <w:r>
              <w:t xml:space="preserve">Dry</w:t>
            </w:r>
          </w:p>
        </w:tc>
        <w:tc>
          <w:p>
            <w:pPr>
              <w:pStyle w:val="Compact"/>
              <w:jc w:val="right"/>
            </w:pPr>
            <w:r>
              <w:t xml:space="preserve">7</w:t>
            </w:r>
          </w:p>
        </w:tc>
        <w:tc>
          <w:p>
            <w:pPr>
              <w:pStyle w:val="Compact"/>
              <w:jc w:val="right"/>
            </w:pPr>
            <w:r>
              <w:t xml:space="preserve">4.7</w:t>
            </w:r>
          </w:p>
        </w:tc>
        <w:tc>
          <w:p>
            <w:pPr>
              <w:pStyle w:val="Compact"/>
              <w:jc w:val="right"/>
            </w:pPr>
            <w:r>
              <w:t xml:space="preserve">1.4</w:t>
            </w:r>
          </w:p>
        </w:tc>
        <w:tc>
          <w:p>
            <w:pPr>
              <w:pStyle w:val="Compact"/>
              <w:jc w:val="right"/>
            </w:pPr>
            <w:r>
              <w:t xml:space="preserve">29</w:t>
            </w:r>
          </w:p>
        </w:tc>
      </w:tr>
      <w:tr>
        <w:tc>
          <w:p>
            <w:pPr>
              <w:pStyle w:val="Compact"/>
              <w:jc w:val="left"/>
            </w:pPr>
            <w:r>
              <w:t xml:space="preserve">WestLeech</w:t>
            </w:r>
          </w:p>
        </w:tc>
        <w:tc>
          <w:p>
            <w:pPr>
              <w:pStyle w:val="Compact"/>
              <w:jc w:val="left"/>
            </w:pPr>
            <w:r>
              <w:t xml:space="preserve">Wet</w:t>
            </w:r>
          </w:p>
        </w:tc>
        <w:tc>
          <w:p>
            <w:pPr>
              <w:pStyle w:val="Compact"/>
              <w:jc w:val="right"/>
            </w:pPr>
            <w:r>
              <w:t xml:space="preserve">60</w:t>
            </w:r>
          </w:p>
        </w:tc>
        <w:tc>
          <w:p>
            <w:pPr>
              <w:pStyle w:val="Compact"/>
              <w:jc w:val="right"/>
            </w:pPr>
            <w:r>
              <w:t xml:space="preserve">5.7</w:t>
            </w:r>
          </w:p>
        </w:tc>
        <w:tc>
          <w:p>
            <w:pPr>
              <w:pStyle w:val="Compact"/>
              <w:jc w:val="right"/>
            </w:pPr>
            <w:r>
              <w:t xml:space="preserve">2.3</w:t>
            </w:r>
          </w:p>
        </w:tc>
        <w:tc>
          <w:p>
            <w:pPr>
              <w:pStyle w:val="Compact"/>
              <w:jc w:val="right"/>
            </w:pPr>
            <w:r>
              <w:t xml:space="preserve">41</w:t>
            </w:r>
          </w:p>
        </w:tc>
      </w:tr>
      <w:tr>
        <w:tc>
          <w:p>
            <w:pPr>
              <w:pStyle w:val="Compact"/>
              <w:jc w:val="left"/>
            </w:pPr>
            <w:r>
              <w:t xml:space="preserve">Tunnel</w:t>
            </w:r>
          </w:p>
        </w:tc>
        <w:tc>
          <w:p>
            <w:pPr>
              <w:pStyle w:val="Compact"/>
              <w:jc w:val="left"/>
            </w:pPr>
            <w:r>
              <w:t xml:space="preserve">Dry</w:t>
            </w:r>
          </w:p>
        </w:tc>
        <w:tc>
          <w:p>
            <w:pPr>
              <w:pStyle w:val="Compact"/>
              <w:jc w:val="right"/>
            </w:pPr>
            <w:r>
              <w:t xml:space="preserve">14</w:t>
            </w:r>
          </w:p>
        </w:tc>
        <w:tc>
          <w:p>
            <w:pPr>
              <w:pStyle w:val="Compact"/>
              <w:jc w:val="right"/>
            </w:pPr>
            <w:r>
              <w:t xml:space="preserve">4.2</w:t>
            </w:r>
          </w:p>
        </w:tc>
        <w:tc>
          <w:p>
            <w:pPr>
              <w:pStyle w:val="Compact"/>
              <w:jc w:val="right"/>
            </w:pPr>
            <w:r>
              <w:t xml:space="preserve">2.2</w:t>
            </w:r>
          </w:p>
        </w:tc>
        <w:tc>
          <w:p>
            <w:pPr>
              <w:pStyle w:val="Compact"/>
              <w:jc w:val="right"/>
            </w:pPr>
            <w:r>
              <w:t xml:space="preserve">52</w:t>
            </w:r>
          </w:p>
        </w:tc>
      </w:tr>
      <w:tr>
        <w:tc>
          <w:p>
            <w:pPr>
              <w:pStyle w:val="Compact"/>
              <w:jc w:val="left"/>
            </w:pPr>
            <w:r>
              <w:t xml:space="preserve">Tunnel</w:t>
            </w:r>
          </w:p>
        </w:tc>
        <w:tc>
          <w:p>
            <w:pPr>
              <w:pStyle w:val="Compact"/>
              <w:jc w:val="left"/>
            </w:pPr>
            <w:r>
              <w:t xml:space="preserve">Wet</w:t>
            </w:r>
          </w:p>
        </w:tc>
        <w:tc>
          <w:p>
            <w:pPr>
              <w:pStyle w:val="Compact"/>
              <w:jc w:val="right"/>
            </w:pPr>
            <w:r>
              <w:t xml:space="preserve">60</w:t>
            </w:r>
          </w:p>
        </w:tc>
        <w:tc>
          <w:p>
            <w:pPr>
              <w:pStyle w:val="Compact"/>
              <w:jc w:val="right"/>
            </w:pPr>
            <w:r>
              <w:t xml:space="preserve">4.9</w:t>
            </w:r>
          </w:p>
        </w:tc>
        <w:tc>
          <w:p>
            <w:pPr>
              <w:pStyle w:val="Compact"/>
              <w:jc w:val="right"/>
            </w:pPr>
            <w:r>
              <w:t xml:space="preserve">1.6</w:t>
            </w:r>
          </w:p>
        </w:tc>
        <w:tc>
          <w:p>
            <w:pPr>
              <w:pStyle w:val="Compact"/>
              <w:jc w:val="right"/>
            </w:pPr>
            <w:r>
              <w:t xml:space="preserve">33</w:t>
            </w:r>
          </w:p>
        </w:tc>
      </w:tr>
    </w:tbl>
    <w:p>
      <w:pPr>
        <w:pStyle w:val="BodyText"/>
      </w:pPr>
      <w:r>
        <w:t xml:space="preserve"> </w:t>
      </w:r>
    </w:p>
    <w:p>
      <w:pPr>
        <w:pStyle w:val="Heading4"/>
      </w:pPr>
      <w:bookmarkStart w:id="94" w:name="stormflow-representation"/>
      <w:r>
        <w:t xml:space="preserve">Stormflow representation</w:t>
      </w:r>
      <w:bookmarkEnd w:id="94"/>
    </w:p>
    <w:p>
      <w:pPr>
        <w:pStyle w:val="FirstParagraph"/>
      </w:pPr>
      <w:r>
        <w:t xml:space="preserve">During the wet season, rain events are the dominant hydrologic forcing. Table</w:t>
      </w:r>
      <w:r>
        <w:t xml:space="preserve"> </w:t>
      </w:r>
      <w:r>
        <w:t xml:space="preserve">13</w:t>
      </w:r>
      <w:r>
        <w:t xml:space="preserve"> </w:t>
      </w:r>
      <w:r>
        <w:t xml:space="preserve">summarizes the number of samples collected across the LWSA sub-basin sites by sample type.</w:t>
      </w:r>
    </w:p>
    <w:p>
      <w:pPr>
        <w:pStyle w:val="BodyText"/>
      </w:pPr>
      <w:r>
        <w:t xml:space="preserve"> </w:t>
      </w:r>
    </w:p>
    <w:p>
      <w:pPr>
        <w:pStyle w:val="TableCaption"/>
      </w:pPr>
      <w:r>
        <w:t xml:space="preserve">Table 13: Summary of wet-season samples collected across LWSA subbasin sites from Oct 2018 to Feb 2020</w:t>
      </w:r>
    </w:p>
    <w:tbl>
      <w:tblPr>
        <w:tblStyle w:val="Table"/>
        <w:tblW w:type="pct" w:w="0.0"/>
        <w:tblLook w:firstRow="1"/>
        <w:tblCaption w:val="Table 13: Summary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r>
      <w:tr>
        <w:tc>
          <w:p>
            <w:pPr>
              <w:pStyle w:val="Compact"/>
              <w:jc w:val="left"/>
            </w:pPr>
            <w:r>
              <w:t xml:space="preserve">Weeks</w:t>
            </w:r>
          </w:p>
        </w:tc>
        <w:tc>
          <w:p>
            <w:pPr>
              <w:pStyle w:val="Compact"/>
              <w:jc w:val="left"/>
            </w:pPr>
            <w:r>
              <w:t xml:space="preserve">Grab</w:t>
            </w:r>
          </w:p>
        </w:tc>
        <w:tc>
          <w:p>
            <w:pPr>
              <w:pStyle w:val="Compact"/>
              <w:jc w:val="right"/>
            </w:pPr>
            <w:r>
              <w:t xml:space="preserve">17</w:t>
            </w:r>
          </w:p>
        </w:tc>
      </w:tr>
      <w:tr>
        <w:tc>
          <w:p>
            <w:pPr>
              <w:pStyle w:val="Compact"/>
              <w:jc w:val="left"/>
            </w:pPr>
            <w:r>
              <w:t xml:space="preserve">Weeks</w:t>
            </w:r>
          </w:p>
        </w:tc>
        <w:tc>
          <w:p>
            <w:pPr>
              <w:pStyle w:val="Compact"/>
              <w:jc w:val="left"/>
            </w:pPr>
            <w:r>
              <w:t xml:space="preserve">Rack</w:t>
            </w:r>
          </w:p>
        </w:tc>
        <w:tc>
          <w:p>
            <w:pPr>
              <w:pStyle w:val="Compact"/>
              <w:jc w:val="right"/>
            </w:pPr>
            <w:r>
              <w:t xml:space="preserve">31</w:t>
            </w:r>
          </w:p>
        </w:tc>
      </w:tr>
      <w:tr>
        <w:tc>
          <w:p>
            <w:pPr>
              <w:pStyle w:val="Compact"/>
              <w:jc w:val="left"/>
            </w:pPr>
            <w:r>
              <w:t xml:space="preserve">ChrisCrk</w:t>
            </w:r>
          </w:p>
        </w:tc>
        <w:tc>
          <w:p>
            <w:pPr>
              <w:pStyle w:val="Compact"/>
              <w:jc w:val="left"/>
            </w:pPr>
            <w:r>
              <w:t xml:space="preserve">Grab</w:t>
            </w:r>
          </w:p>
        </w:tc>
        <w:tc>
          <w:p>
            <w:pPr>
              <w:pStyle w:val="Compact"/>
              <w:jc w:val="right"/>
            </w:pPr>
            <w:r>
              <w:t xml:space="preserve">15</w:t>
            </w:r>
          </w:p>
        </w:tc>
      </w:tr>
      <w:tr>
        <w:tc>
          <w:p>
            <w:pPr>
              <w:pStyle w:val="Compact"/>
              <w:jc w:val="left"/>
            </w:pPr>
            <w:r>
              <w:t xml:space="preserve">ChrisCrk</w:t>
            </w:r>
          </w:p>
        </w:tc>
        <w:tc>
          <w:p>
            <w:pPr>
              <w:pStyle w:val="Compact"/>
              <w:jc w:val="left"/>
            </w:pPr>
            <w:r>
              <w:t xml:space="preserve">Rack</w:t>
            </w:r>
          </w:p>
        </w:tc>
        <w:tc>
          <w:p>
            <w:pPr>
              <w:pStyle w:val="Compact"/>
              <w:jc w:val="right"/>
            </w:pPr>
            <w:r>
              <w:t xml:space="preserve">27</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r>
      <w:tr>
        <w:tc>
          <w:p>
            <w:pPr>
              <w:pStyle w:val="Compact"/>
              <w:jc w:val="left"/>
            </w:pPr>
            <w:r>
              <w:t xml:space="preserve">LeechHead</w:t>
            </w:r>
          </w:p>
        </w:tc>
        <w:tc>
          <w:p>
            <w:pPr>
              <w:pStyle w:val="Compact"/>
              <w:jc w:val="left"/>
            </w:pPr>
            <w:r>
              <w:t xml:space="preserve">Rack</w:t>
            </w:r>
          </w:p>
        </w:tc>
        <w:tc>
          <w:p>
            <w:pPr>
              <w:pStyle w:val="Compact"/>
              <w:jc w:val="right"/>
            </w:pPr>
            <w:r>
              <w:t xml:space="preserve">30</w:t>
            </w:r>
          </w:p>
        </w:tc>
      </w:tr>
      <w:tr>
        <w:tc>
          <w:p>
            <w:pPr>
              <w:pStyle w:val="Compact"/>
              <w:jc w:val="left"/>
            </w:pPr>
            <w:r>
              <w:t xml:space="preserve">CraggCrk</w:t>
            </w:r>
          </w:p>
        </w:tc>
        <w:tc>
          <w:p>
            <w:pPr>
              <w:pStyle w:val="Compact"/>
              <w:jc w:val="left"/>
            </w:pPr>
            <w:r>
              <w:t xml:space="preserve">Grab</w:t>
            </w:r>
          </w:p>
        </w:tc>
        <w:tc>
          <w:p>
            <w:pPr>
              <w:pStyle w:val="Compact"/>
              <w:jc w:val="right"/>
            </w:pPr>
            <w:r>
              <w:t xml:space="preserve">26</w:t>
            </w:r>
          </w:p>
        </w:tc>
      </w:tr>
      <w:tr>
        <w:tc>
          <w:p>
            <w:pPr>
              <w:pStyle w:val="Compact"/>
              <w:jc w:val="left"/>
            </w:pPr>
            <w:r>
              <w:t xml:space="preserve">CraggCrk</w:t>
            </w:r>
          </w:p>
        </w:tc>
        <w:tc>
          <w:p>
            <w:pPr>
              <w:pStyle w:val="Compact"/>
              <w:jc w:val="left"/>
            </w:pPr>
            <w:r>
              <w:t xml:space="preserve">Rack</w:t>
            </w:r>
          </w:p>
        </w:tc>
        <w:tc>
          <w:p>
            <w:pPr>
              <w:pStyle w:val="Compact"/>
              <w:jc w:val="right"/>
            </w:pPr>
            <w:r>
              <w:t xml:space="preserve">35</w:t>
            </w:r>
          </w:p>
        </w:tc>
      </w:tr>
      <w:tr>
        <w:tc>
          <w:p>
            <w:pPr>
              <w:pStyle w:val="Compact"/>
              <w:jc w:val="left"/>
            </w:pPr>
            <w:r>
              <w:t xml:space="preserve">WestLeech</w:t>
            </w:r>
          </w:p>
        </w:tc>
        <w:tc>
          <w:p>
            <w:pPr>
              <w:pStyle w:val="Compact"/>
              <w:jc w:val="left"/>
            </w:pPr>
            <w:r>
              <w:t xml:space="preserve">Grab</w:t>
            </w:r>
          </w:p>
        </w:tc>
        <w:tc>
          <w:p>
            <w:pPr>
              <w:pStyle w:val="Compact"/>
              <w:jc w:val="right"/>
            </w:pPr>
            <w:r>
              <w:t xml:space="preserve">17</w:t>
            </w:r>
          </w:p>
        </w:tc>
      </w:tr>
      <w:tr>
        <w:tc>
          <w:p>
            <w:pPr>
              <w:pStyle w:val="Compact"/>
              <w:jc w:val="left"/>
            </w:pPr>
            <w:r>
              <w:t xml:space="preserve">WestLeech</w:t>
            </w:r>
          </w:p>
        </w:tc>
        <w:tc>
          <w:p>
            <w:pPr>
              <w:pStyle w:val="Compact"/>
              <w:jc w:val="left"/>
            </w:pPr>
            <w:r>
              <w:t xml:space="preserve">Rack</w:t>
            </w:r>
          </w:p>
        </w:tc>
        <w:tc>
          <w:p>
            <w:pPr>
              <w:pStyle w:val="Compact"/>
              <w:jc w:val="right"/>
            </w:pPr>
            <w:r>
              <w:t xml:space="preserve">43</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r>
      <w:tr>
        <w:tc>
          <w:p>
            <w:pPr>
              <w:pStyle w:val="Compact"/>
              <w:jc w:val="left"/>
            </w:pPr>
            <w:r>
              <w:t xml:space="preserve">Tunnel</w:t>
            </w:r>
          </w:p>
        </w:tc>
        <w:tc>
          <w:p>
            <w:pPr>
              <w:pStyle w:val="Compact"/>
              <w:jc w:val="left"/>
            </w:pPr>
            <w:r>
              <w:t xml:space="preserve">Rack</w:t>
            </w:r>
          </w:p>
        </w:tc>
        <w:tc>
          <w:p>
            <w:pPr>
              <w:pStyle w:val="Compact"/>
              <w:jc w:val="right"/>
            </w:pPr>
            <w:r>
              <w:t xml:space="preserve">34</w:t>
            </w:r>
          </w:p>
        </w:tc>
      </w:tr>
      <w:tr>
        <w:tc>
          <w:p>
            <w:pPr>
              <w:pStyle w:val="Compact"/>
              <w:jc w:val="left"/>
            </w:pPr>
            <w:r>
              <w:t xml:space="preserve">TOTAL</w:t>
            </w:r>
          </w:p>
        </w:tc>
        <w:tc>
          <w:p>
            <w:pPr>
              <w:pStyle w:val="Compact"/>
              <w:jc w:val="left"/>
            </w:pPr>
            <w:r>
              <w:t xml:space="preserve">Grab</w:t>
            </w:r>
          </w:p>
        </w:tc>
        <w:tc>
          <w:p>
            <w:pPr>
              <w:pStyle w:val="Compact"/>
              <w:jc w:val="right"/>
            </w:pPr>
            <w:r>
              <w:t xml:space="preserve">114</w:t>
            </w:r>
          </w:p>
        </w:tc>
      </w:tr>
      <w:tr>
        <w:tc>
          <w:p>
            <w:pPr>
              <w:pStyle w:val="Compact"/>
              <w:jc w:val="left"/>
            </w:pPr>
            <w:r>
              <w:t xml:space="preserve">TOTAL</w:t>
            </w:r>
          </w:p>
        </w:tc>
        <w:tc>
          <w:p>
            <w:pPr>
              <w:pStyle w:val="Compact"/>
              <w:jc w:val="left"/>
            </w:pPr>
            <w:r>
              <w:t xml:space="preserve">Rack</w:t>
            </w:r>
          </w:p>
        </w:tc>
        <w:tc>
          <w:p>
            <w:pPr>
              <w:pStyle w:val="Compact"/>
              <w:jc w:val="right"/>
            </w:pPr>
            <w:r>
              <w:t xml:space="preserve">200</w:t>
            </w:r>
          </w:p>
        </w:tc>
      </w:tr>
    </w:tbl>
    <w:p>
      <w:pPr>
        <w:pStyle w:val="BodyText"/>
      </w:pPr>
      <w:r>
        <w:t xml:space="preserve"> </w:t>
      </w:r>
    </w:p>
    <w:p>
      <w:pPr>
        <w:pStyle w:val="BodyText"/>
      </w:pPr>
      <w:r>
        <w:t xml:space="preserve">Stormflow samples collected during stream rise via vertical Racks showed higher DOC than Grab samples manually collected across wet seasons (Figure</w:t>
      </w:r>
      <w:r>
        <w:t xml:space="preserve"> </w:t>
      </w:r>
      <w:r>
        <w:t xml:space="preserve">23</w:t>
      </w:r>
      <w:r>
        <w:t xml:space="preserve"> </w:t>
      </w:r>
      <w:r>
        <w:t xml:space="preserve">&amp;</w:t>
      </w:r>
      <w:r>
        <w:t xml:space="preserve"> </w:t>
      </w:r>
      <w:r>
        <w:t xml:space="preserve">24</w:t>
      </w:r>
      <w:r>
        <w:t xml:space="preserve">). Results of wet-season sample analysis are summarized in Table</w:t>
      </w:r>
      <w:r>
        <w:t xml:space="preserve"> </w:t>
      </w:r>
      <w:r>
        <w:t xml:space="preserve">14</w:t>
      </w:r>
      <w:r>
        <w:t xml:space="preserve">.</w:t>
      </w:r>
    </w:p>
    <w:p>
      <w:pPr>
        <w:pStyle w:val="BodyText"/>
      </w:pPr>
      <w:r>
        <w:t xml:space="preserve"> </w:t>
      </w:r>
    </w:p>
    <w:p>
      <w:pPr>
        <w:pStyle w:val="CaptionedFigure"/>
      </w:pPr>
      <w:r>
        <w:drawing>
          <wp:inline>
            <wp:extent cx="5715000" cy="3522244"/>
            <wp:effectExtent b="0" l="0" r="0" t="0"/>
            <wp:docPr descr="Figure 23:  Wet-season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95"/>
                    <a:stretch>
                      <a:fillRect/>
                    </a:stretch>
                  </pic:blipFill>
                  <pic:spPr bwMode="auto">
                    <a:xfrm>
                      <a:off x="0" y="0"/>
                      <a:ext cx="5715000" cy="3522244"/>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Wet-season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CaptionedFigure"/>
      </w:pPr>
      <w:r>
        <w:drawing>
          <wp:inline>
            <wp:extent cx="5715000" cy="3527777"/>
            <wp:effectExtent b="0" l="0" r="0" t="0"/>
            <wp:docPr descr="Figure 24:  Density distribution of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ridgeplot_GvsR.png" id="0" name="Picture"/>
                    <pic:cNvPicPr>
                      <a:picLocks noChangeArrowheads="1" noChangeAspect="1"/>
                    </pic:cNvPicPr>
                  </pic:nvPicPr>
                  <pic:blipFill>
                    <a:blip r:embed="rId96"/>
                    <a:stretch>
                      <a:fillRect/>
                    </a:stretch>
                  </pic:blipFill>
                  <pic:spPr bwMode="auto">
                    <a:xfrm>
                      <a:off x="0" y="0"/>
                      <a:ext cx="5715000" cy="3527777"/>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Density distribution of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TableCaption"/>
      </w:pPr>
      <w:r>
        <w:t xml:space="preserve">Table 14:</w:t>
      </w:r>
      <w:r>
        <w:t xml:space="preserve"> </w:t>
      </w:r>
      <w:r>
        <w:rPr>
          <w:i/>
        </w:rPr>
        <w:t xml:space="preserve">Results of wet-season samples collected across LWSA subbasin sites from Oct 2018 to Feb 2020</w:t>
      </w:r>
    </w:p>
    <w:tbl>
      <w:tblPr>
        <w:tblStyle w:val="Table"/>
        <w:tblW w:type="pct" w:w="0.0"/>
        <w:tblLook w:firstRow="1"/>
        <w:tblCaption w:val="Table 14: Results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mean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c>
          <w:tcPr>
            <w:tcBorders>
              <w:bottom w:val="single"/>
            </w:tcBorders>
            <w:vAlign w:val="bottom"/>
          </w:tcPr>
          <w:p>
            <w:pPr>
              <w:pStyle w:val="Compact"/>
              <w:jc w:val="right"/>
            </w:pPr>
            <w:r>
              <w:t xml:space="preserve">min DOC</w:t>
            </w:r>
          </w:p>
        </w:tc>
        <w:tc>
          <w:tcPr>
            <w:tcBorders>
              <w:bottom w:val="single"/>
            </w:tcBorders>
            <w:vAlign w:val="bottom"/>
          </w:tcPr>
          <w:p>
            <w:pPr>
              <w:pStyle w:val="Compact"/>
              <w:jc w:val="right"/>
            </w:pPr>
            <w:r>
              <w:t xml:space="preserve">max DOC</w:t>
            </w:r>
          </w:p>
        </w:tc>
      </w:tr>
      <w:tr>
        <w:tc>
          <w:p>
            <w:pPr>
              <w:pStyle w:val="Compact"/>
              <w:jc w:val="left"/>
            </w:pPr>
            <w:r>
              <w:t xml:space="preserve">Weeks</w:t>
            </w:r>
          </w:p>
        </w:tc>
        <w:tc>
          <w:p>
            <w:pPr>
              <w:pStyle w:val="Compact"/>
              <w:jc w:val="left"/>
            </w:pPr>
            <w:r>
              <w:t xml:space="preserve">Grab</w:t>
            </w:r>
          </w:p>
        </w:tc>
        <w:tc>
          <w:p>
            <w:pPr>
              <w:pStyle w:val="Compact"/>
              <w:jc w:val="right"/>
            </w:pPr>
            <w:r>
              <w:t xml:space="preserve">9.135765</w:t>
            </w:r>
          </w:p>
        </w:tc>
        <w:tc>
          <w:p>
            <w:pPr>
              <w:pStyle w:val="Compact"/>
              <w:jc w:val="right"/>
            </w:pPr>
            <w:r>
              <w:t xml:space="preserve">3.163641</w:t>
            </w:r>
          </w:p>
        </w:tc>
        <w:tc>
          <w:p>
            <w:pPr>
              <w:pStyle w:val="Compact"/>
              <w:jc w:val="right"/>
            </w:pPr>
            <w:r>
              <w:t xml:space="preserve">34.62919</w:t>
            </w:r>
          </w:p>
        </w:tc>
        <w:tc>
          <w:p>
            <w:pPr>
              <w:pStyle w:val="Compact"/>
              <w:jc w:val="right"/>
            </w:pPr>
            <w:r>
              <w:t xml:space="preserve">6.376</w:t>
            </w:r>
          </w:p>
        </w:tc>
        <w:tc>
          <w:p>
            <w:pPr>
              <w:pStyle w:val="Compact"/>
              <w:jc w:val="right"/>
            </w:pPr>
            <w:r>
              <w:t xml:space="preserve">18.740</w:t>
            </w:r>
          </w:p>
        </w:tc>
      </w:tr>
      <w:tr>
        <w:tc>
          <w:p>
            <w:pPr>
              <w:pStyle w:val="Compact"/>
              <w:jc w:val="left"/>
            </w:pPr>
            <w:r>
              <w:t xml:space="preserve">Weeks</w:t>
            </w:r>
          </w:p>
        </w:tc>
        <w:tc>
          <w:p>
            <w:pPr>
              <w:pStyle w:val="Compact"/>
              <w:jc w:val="left"/>
            </w:pPr>
            <w:r>
              <w:t xml:space="preserve">Rack</w:t>
            </w:r>
          </w:p>
        </w:tc>
        <w:tc>
          <w:p>
            <w:pPr>
              <w:pStyle w:val="Compact"/>
              <w:jc w:val="right"/>
            </w:pPr>
            <w:r>
              <w:t xml:space="preserve">9.965065</w:t>
            </w:r>
          </w:p>
        </w:tc>
        <w:tc>
          <w:p>
            <w:pPr>
              <w:pStyle w:val="Compact"/>
              <w:jc w:val="right"/>
            </w:pPr>
            <w:r>
              <w:t xml:space="preserve">4.082644</w:t>
            </w:r>
          </w:p>
        </w:tc>
        <w:tc>
          <w:p>
            <w:pPr>
              <w:pStyle w:val="Compact"/>
              <w:jc w:val="right"/>
            </w:pPr>
            <w:r>
              <w:t xml:space="preserve">40.96957</w:t>
            </w:r>
          </w:p>
        </w:tc>
        <w:tc>
          <w:p>
            <w:pPr>
              <w:pStyle w:val="Compact"/>
              <w:jc w:val="right"/>
            </w:pPr>
            <w:r>
              <w:t xml:space="preserve">3.782</w:t>
            </w:r>
          </w:p>
        </w:tc>
        <w:tc>
          <w:p>
            <w:pPr>
              <w:pStyle w:val="Compact"/>
              <w:jc w:val="right"/>
            </w:pPr>
            <w:r>
              <w:t xml:space="preserve">19.070</w:t>
            </w:r>
          </w:p>
        </w:tc>
      </w:tr>
      <w:tr>
        <w:tc>
          <w:p>
            <w:pPr>
              <w:pStyle w:val="Compact"/>
              <w:jc w:val="left"/>
            </w:pPr>
            <w:r>
              <w:t xml:space="preserve">ChrisCrk</w:t>
            </w:r>
          </w:p>
        </w:tc>
        <w:tc>
          <w:p>
            <w:pPr>
              <w:pStyle w:val="Compact"/>
              <w:jc w:val="left"/>
            </w:pPr>
            <w:r>
              <w:t xml:space="preserve">Grab</w:t>
            </w:r>
          </w:p>
        </w:tc>
        <w:tc>
          <w:p>
            <w:pPr>
              <w:pStyle w:val="Compact"/>
              <w:jc w:val="right"/>
            </w:pPr>
            <w:r>
              <w:t xml:space="preserve">3.580933</w:t>
            </w:r>
          </w:p>
        </w:tc>
        <w:tc>
          <w:p>
            <w:pPr>
              <w:pStyle w:val="Compact"/>
              <w:jc w:val="right"/>
            </w:pPr>
            <w:r>
              <w:t xml:space="preserve">1.927184</w:t>
            </w:r>
          </w:p>
        </w:tc>
        <w:tc>
          <w:p>
            <w:pPr>
              <w:pStyle w:val="Compact"/>
              <w:jc w:val="right"/>
            </w:pPr>
            <w:r>
              <w:t xml:space="preserve">53.81793</w:t>
            </w:r>
          </w:p>
        </w:tc>
        <w:tc>
          <w:p>
            <w:pPr>
              <w:pStyle w:val="Compact"/>
              <w:jc w:val="right"/>
            </w:pPr>
            <w:r>
              <w:t xml:space="preserve">1.845</w:t>
            </w:r>
          </w:p>
        </w:tc>
        <w:tc>
          <w:p>
            <w:pPr>
              <w:pStyle w:val="Compact"/>
              <w:jc w:val="right"/>
            </w:pPr>
            <w:r>
              <w:t xml:space="preserve">9.037</w:t>
            </w:r>
          </w:p>
        </w:tc>
      </w:tr>
      <w:tr>
        <w:tc>
          <w:p>
            <w:pPr>
              <w:pStyle w:val="Compact"/>
              <w:jc w:val="left"/>
            </w:pPr>
            <w:r>
              <w:t xml:space="preserve">ChrisCrk</w:t>
            </w:r>
          </w:p>
        </w:tc>
        <w:tc>
          <w:p>
            <w:pPr>
              <w:pStyle w:val="Compact"/>
              <w:jc w:val="left"/>
            </w:pPr>
            <w:r>
              <w:t xml:space="preserve">Rack</w:t>
            </w:r>
          </w:p>
        </w:tc>
        <w:tc>
          <w:p>
            <w:pPr>
              <w:pStyle w:val="Compact"/>
              <w:jc w:val="right"/>
            </w:pPr>
            <w:r>
              <w:t xml:space="preserve">5.294111</w:t>
            </w:r>
          </w:p>
        </w:tc>
        <w:tc>
          <w:p>
            <w:pPr>
              <w:pStyle w:val="Compact"/>
              <w:jc w:val="right"/>
            </w:pPr>
            <w:r>
              <w:t xml:space="preserve">1.761982</w:t>
            </w:r>
          </w:p>
        </w:tc>
        <w:tc>
          <w:p>
            <w:pPr>
              <w:pStyle w:val="Compact"/>
              <w:jc w:val="right"/>
            </w:pPr>
            <w:r>
              <w:t xml:space="preserve">33.28193</w:t>
            </w:r>
          </w:p>
        </w:tc>
        <w:tc>
          <w:p>
            <w:pPr>
              <w:pStyle w:val="Compact"/>
              <w:jc w:val="right"/>
            </w:pPr>
            <w:r>
              <w:t xml:space="preserve">1.937</w:t>
            </w:r>
          </w:p>
        </w:tc>
        <w:tc>
          <w:p>
            <w:pPr>
              <w:pStyle w:val="Compact"/>
              <w:jc w:val="right"/>
            </w:pPr>
            <w:r>
              <w:t xml:space="preserve">9.157</w:t>
            </w:r>
          </w:p>
        </w:tc>
      </w:tr>
      <w:tr>
        <w:tc>
          <w:p>
            <w:pPr>
              <w:pStyle w:val="Compact"/>
              <w:jc w:val="left"/>
            </w:pPr>
            <w:r>
              <w:t xml:space="preserve">LeechHead</w:t>
            </w:r>
          </w:p>
        </w:tc>
        <w:tc>
          <w:p>
            <w:pPr>
              <w:pStyle w:val="Compact"/>
              <w:jc w:val="left"/>
            </w:pPr>
            <w:r>
              <w:t xml:space="preserve">Grab</w:t>
            </w:r>
          </w:p>
        </w:tc>
        <w:tc>
          <w:p>
            <w:pPr>
              <w:pStyle w:val="Compact"/>
              <w:jc w:val="right"/>
            </w:pPr>
            <w:r>
              <w:t xml:space="preserve">7.134615</w:t>
            </w:r>
          </w:p>
        </w:tc>
        <w:tc>
          <w:p>
            <w:pPr>
              <w:pStyle w:val="Compact"/>
              <w:jc w:val="right"/>
            </w:pPr>
            <w:r>
              <w:t xml:space="preserve">1.909000</w:t>
            </w:r>
          </w:p>
        </w:tc>
        <w:tc>
          <w:p>
            <w:pPr>
              <w:pStyle w:val="Compact"/>
              <w:jc w:val="right"/>
            </w:pPr>
            <w:r>
              <w:t xml:space="preserve">26.75687</w:t>
            </w:r>
          </w:p>
        </w:tc>
        <w:tc>
          <w:p>
            <w:pPr>
              <w:pStyle w:val="Compact"/>
              <w:jc w:val="right"/>
            </w:pPr>
            <w:r>
              <w:t xml:space="preserve">4.872</w:t>
            </w:r>
          </w:p>
        </w:tc>
        <w:tc>
          <w:p>
            <w:pPr>
              <w:pStyle w:val="Compact"/>
              <w:jc w:val="right"/>
            </w:pPr>
            <w:r>
              <w:t xml:space="preserve">11.640</w:t>
            </w:r>
          </w:p>
        </w:tc>
      </w:tr>
      <w:tr>
        <w:tc>
          <w:p>
            <w:pPr>
              <w:pStyle w:val="Compact"/>
              <w:jc w:val="left"/>
            </w:pPr>
            <w:r>
              <w:t xml:space="preserve">LeechHead</w:t>
            </w:r>
          </w:p>
        </w:tc>
        <w:tc>
          <w:p>
            <w:pPr>
              <w:pStyle w:val="Compact"/>
              <w:jc w:val="left"/>
            </w:pPr>
            <w:r>
              <w:t xml:space="preserve">Rack</w:t>
            </w:r>
          </w:p>
        </w:tc>
        <w:tc>
          <w:p>
            <w:pPr>
              <w:pStyle w:val="Compact"/>
              <w:jc w:val="right"/>
            </w:pPr>
            <w:r>
              <w:t xml:space="preserve">7.276933</w:t>
            </w:r>
          </w:p>
        </w:tc>
        <w:tc>
          <w:p>
            <w:pPr>
              <w:pStyle w:val="Compact"/>
              <w:jc w:val="right"/>
            </w:pPr>
            <w:r>
              <w:t xml:space="preserve">1.725987</w:t>
            </w:r>
          </w:p>
        </w:tc>
        <w:tc>
          <w:p>
            <w:pPr>
              <w:pStyle w:val="Compact"/>
              <w:jc w:val="right"/>
            </w:pPr>
            <w:r>
              <w:t xml:space="preserve">23.71861</w:t>
            </w:r>
          </w:p>
        </w:tc>
        <w:tc>
          <w:p>
            <w:pPr>
              <w:pStyle w:val="Compact"/>
              <w:jc w:val="right"/>
            </w:pPr>
            <w:r>
              <w:t xml:space="preserve">3.950</w:t>
            </w:r>
          </w:p>
        </w:tc>
        <w:tc>
          <w:p>
            <w:pPr>
              <w:pStyle w:val="Compact"/>
              <w:jc w:val="right"/>
            </w:pPr>
            <w:r>
              <w:t xml:space="preserve">10.570</w:t>
            </w:r>
          </w:p>
        </w:tc>
      </w:tr>
      <w:tr>
        <w:tc>
          <w:p>
            <w:pPr>
              <w:pStyle w:val="Compact"/>
              <w:jc w:val="left"/>
            </w:pPr>
            <w:r>
              <w:t xml:space="preserve">CraggCrk</w:t>
            </w:r>
          </w:p>
        </w:tc>
        <w:tc>
          <w:p>
            <w:pPr>
              <w:pStyle w:val="Compact"/>
              <w:jc w:val="left"/>
            </w:pPr>
            <w:r>
              <w:t xml:space="preserve">Grab</w:t>
            </w:r>
          </w:p>
        </w:tc>
        <w:tc>
          <w:p>
            <w:pPr>
              <w:pStyle w:val="Compact"/>
              <w:jc w:val="right"/>
            </w:pPr>
            <w:r>
              <w:t xml:space="preserve">4.099577</w:t>
            </w:r>
          </w:p>
        </w:tc>
        <w:tc>
          <w:p>
            <w:pPr>
              <w:pStyle w:val="Compact"/>
              <w:jc w:val="right"/>
            </w:pPr>
            <w:r>
              <w:t xml:space="preserve">1.272989</w:t>
            </w:r>
          </w:p>
        </w:tc>
        <w:tc>
          <w:p>
            <w:pPr>
              <w:pStyle w:val="Compact"/>
              <w:jc w:val="right"/>
            </w:pPr>
            <w:r>
              <w:t xml:space="preserve">31.05171</w:t>
            </w:r>
          </w:p>
        </w:tc>
        <w:tc>
          <w:p>
            <w:pPr>
              <w:pStyle w:val="Compact"/>
              <w:jc w:val="right"/>
            </w:pPr>
            <w:r>
              <w:t xml:space="preserve">2.581</w:t>
            </w:r>
          </w:p>
        </w:tc>
        <w:tc>
          <w:p>
            <w:pPr>
              <w:pStyle w:val="Compact"/>
              <w:jc w:val="right"/>
            </w:pPr>
            <w:r>
              <w:t xml:space="preserve">7.473</w:t>
            </w:r>
          </w:p>
        </w:tc>
      </w:tr>
      <w:tr>
        <w:tc>
          <w:p>
            <w:pPr>
              <w:pStyle w:val="Compact"/>
              <w:jc w:val="left"/>
            </w:pPr>
            <w:r>
              <w:t xml:space="preserve">CraggCrk</w:t>
            </w:r>
          </w:p>
        </w:tc>
        <w:tc>
          <w:p>
            <w:pPr>
              <w:pStyle w:val="Compact"/>
              <w:jc w:val="left"/>
            </w:pPr>
            <w:r>
              <w:t xml:space="preserve">Rack</w:t>
            </w:r>
          </w:p>
        </w:tc>
        <w:tc>
          <w:p>
            <w:pPr>
              <w:pStyle w:val="Compact"/>
              <w:jc w:val="right"/>
            </w:pPr>
            <w:r>
              <w:t xml:space="preserve">5.226057</w:t>
            </w:r>
          </w:p>
        </w:tc>
        <w:tc>
          <w:p>
            <w:pPr>
              <w:pStyle w:val="Compact"/>
              <w:jc w:val="right"/>
            </w:pPr>
            <w:r>
              <w:t xml:space="preserve">1.510949</w:t>
            </w:r>
          </w:p>
        </w:tc>
        <w:tc>
          <w:p>
            <w:pPr>
              <w:pStyle w:val="Compact"/>
              <w:jc w:val="right"/>
            </w:pPr>
            <w:r>
              <w:t xml:space="preserve">28.91183</w:t>
            </w:r>
          </w:p>
        </w:tc>
        <w:tc>
          <w:p>
            <w:pPr>
              <w:pStyle w:val="Compact"/>
              <w:jc w:val="right"/>
            </w:pPr>
            <w:r>
              <w:t xml:space="preserve">3.004</w:t>
            </w:r>
          </w:p>
        </w:tc>
        <w:tc>
          <w:p>
            <w:pPr>
              <w:pStyle w:val="Compact"/>
              <w:jc w:val="right"/>
            </w:pPr>
            <w:r>
              <w:t xml:space="preserve">8.219</w:t>
            </w:r>
          </w:p>
        </w:tc>
      </w:tr>
      <w:tr>
        <w:tc>
          <w:p>
            <w:pPr>
              <w:pStyle w:val="Compact"/>
              <w:jc w:val="left"/>
            </w:pPr>
            <w:r>
              <w:t xml:space="preserve">WestLeech</w:t>
            </w:r>
          </w:p>
        </w:tc>
        <w:tc>
          <w:p>
            <w:pPr>
              <w:pStyle w:val="Compact"/>
              <w:jc w:val="left"/>
            </w:pPr>
            <w:r>
              <w:t xml:space="preserve">Grab</w:t>
            </w:r>
          </w:p>
        </w:tc>
        <w:tc>
          <w:p>
            <w:pPr>
              <w:pStyle w:val="Compact"/>
              <w:jc w:val="right"/>
            </w:pPr>
            <w:r>
              <w:t xml:space="preserve">4.134412</w:t>
            </w:r>
          </w:p>
        </w:tc>
        <w:tc>
          <w:p>
            <w:pPr>
              <w:pStyle w:val="Compact"/>
              <w:jc w:val="right"/>
            </w:pPr>
            <w:r>
              <w:t xml:space="preserve">1.819666</w:t>
            </w:r>
          </w:p>
        </w:tc>
        <w:tc>
          <w:p>
            <w:pPr>
              <w:pStyle w:val="Compact"/>
              <w:jc w:val="right"/>
            </w:pPr>
            <w:r>
              <w:t xml:space="preserve">44.01270</w:t>
            </w:r>
          </w:p>
        </w:tc>
        <w:tc>
          <w:p>
            <w:pPr>
              <w:pStyle w:val="Compact"/>
              <w:jc w:val="right"/>
            </w:pPr>
            <w:r>
              <w:t xml:space="preserve">2.333</w:t>
            </w:r>
          </w:p>
        </w:tc>
        <w:tc>
          <w:p>
            <w:pPr>
              <w:pStyle w:val="Compact"/>
              <w:jc w:val="right"/>
            </w:pPr>
            <w:r>
              <w:t xml:space="preserve">9.078</w:t>
            </w:r>
          </w:p>
        </w:tc>
      </w:tr>
      <w:tr>
        <w:tc>
          <w:p>
            <w:pPr>
              <w:pStyle w:val="Compact"/>
              <w:jc w:val="left"/>
            </w:pPr>
            <w:r>
              <w:t xml:space="preserve">WestLeech</w:t>
            </w:r>
          </w:p>
        </w:tc>
        <w:tc>
          <w:p>
            <w:pPr>
              <w:pStyle w:val="Compact"/>
              <w:jc w:val="left"/>
            </w:pPr>
            <w:r>
              <w:t xml:space="preserve">Rack</w:t>
            </w:r>
          </w:p>
        </w:tc>
        <w:tc>
          <w:p>
            <w:pPr>
              <w:pStyle w:val="Compact"/>
              <w:jc w:val="right"/>
            </w:pPr>
            <w:r>
              <w:t xml:space="preserve">6.304256</w:t>
            </w:r>
          </w:p>
        </w:tc>
        <w:tc>
          <w:p>
            <w:pPr>
              <w:pStyle w:val="Compact"/>
              <w:jc w:val="right"/>
            </w:pPr>
            <w:r>
              <w:t xml:space="preserve">2.249926</w:t>
            </w:r>
          </w:p>
        </w:tc>
        <w:tc>
          <w:p>
            <w:pPr>
              <w:pStyle w:val="Compact"/>
              <w:jc w:val="right"/>
            </w:pPr>
            <w:r>
              <w:t xml:space="preserve">35.68901</w:t>
            </w:r>
          </w:p>
        </w:tc>
        <w:tc>
          <w:p>
            <w:pPr>
              <w:pStyle w:val="Compact"/>
              <w:jc w:val="right"/>
            </w:pPr>
            <w:r>
              <w:t xml:space="preserve">2.663</w:t>
            </w:r>
          </w:p>
        </w:tc>
        <w:tc>
          <w:p>
            <w:pPr>
              <w:pStyle w:val="Compact"/>
              <w:jc w:val="right"/>
            </w:pPr>
            <w:r>
              <w:t xml:space="preserve">10.950</w:t>
            </w:r>
          </w:p>
        </w:tc>
      </w:tr>
      <w:tr>
        <w:tc>
          <w:p>
            <w:pPr>
              <w:pStyle w:val="Compact"/>
              <w:jc w:val="left"/>
            </w:pPr>
            <w:r>
              <w:t xml:space="preserve">Tunnel</w:t>
            </w:r>
          </w:p>
        </w:tc>
        <w:tc>
          <w:p>
            <w:pPr>
              <w:pStyle w:val="Compact"/>
              <w:jc w:val="left"/>
            </w:pPr>
            <w:r>
              <w:t xml:space="preserve">Grab</w:t>
            </w:r>
          </w:p>
        </w:tc>
        <w:tc>
          <w:p>
            <w:pPr>
              <w:pStyle w:val="Compact"/>
              <w:jc w:val="right"/>
            </w:pPr>
            <w:r>
              <w:t xml:space="preserve">4.280500</w:t>
            </w:r>
          </w:p>
        </w:tc>
        <w:tc>
          <w:p>
            <w:pPr>
              <w:pStyle w:val="Compact"/>
              <w:jc w:val="right"/>
            </w:pPr>
            <w:r>
              <w:t xml:space="preserve">1.460180</w:t>
            </w:r>
          </w:p>
        </w:tc>
        <w:tc>
          <w:p>
            <w:pPr>
              <w:pStyle w:val="Compact"/>
              <w:jc w:val="right"/>
            </w:pPr>
            <w:r>
              <w:t xml:space="preserve">34.11237</w:t>
            </w:r>
          </w:p>
        </w:tc>
        <w:tc>
          <w:p>
            <w:pPr>
              <w:pStyle w:val="Compact"/>
              <w:jc w:val="right"/>
            </w:pPr>
            <w:r>
              <w:t xml:space="preserve">2.187</w:t>
            </w:r>
          </w:p>
        </w:tc>
        <w:tc>
          <w:p>
            <w:pPr>
              <w:pStyle w:val="Compact"/>
              <w:jc w:val="right"/>
            </w:pPr>
            <w:r>
              <w:t xml:space="preserve">8.854</w:t>
            </w:r>
          </w:p>
        </w:tc>
      </w:tr>
      <w:tr>
        <w:tc>
          <w:p>
            <w:pPr>
              <w:pStyle w:val="Compact"/>
              <w:jc w:val="left"/>
            </w:pPr>
            <w:r>
              <w:t xml:space="preserve">Tunnel</w:t>
            </w:r>
          </w:p>
        </w:tc>
        <w:tc>
          <w:p>
            <w:pPr>
              <w:pStyle w:val="Compact"/>
              <w:jc w:val="left"/>
            </w:pPr>
            <w:r>
              <w:t xml:space="preserve">Rack</w:t>
            </w:r>
          </w:p>
        </w:tc>
        <w:tc>
          <w:p>
            <w:pPr>
              <w:pStyle w:val="Compact"/>
              <w:jc w:val="right"/>
            </w:pPr>
            <w:r>
              <w:t xml:space="preserve">5.398500</w:t>
            </w:r>
          </w:p>
        </w:tc>
        <w:tc>
          <w:p>
            <w:pPr>
              <w:pStyle w:val="Compact"/>
              <w:jc w:val="right"/>
            </w:pPr>
            <w:r>
              <w:t xml:space="preserve">1.550619</w:t>
            </w:r>
          </w:p>
        </w:tc>
        <w:tc>
          <w:p>
            <w:pPr>
              <w:pStyle w:val="Compact"/>
              <w:jc w:val="right"/>
            </w:pPr>
            <w:r>
              <w:t xml:space="preserve">28.72315</w:t>
            </w:r>
          </w:p>
        </w:tc>
        <w:tc>
          <w:p>
            <w:pPr>
              <w:pStyle w:val="Compact"/>
              <w:jc w:val="right"/>
            </w:pPr>
            <w:r>
              <w:t xml:space="preserve">2.693</w:t>
            </w:r>
          </w:p>
        </w:tc>
        <w:tc>
          <w:p>
            <w:pPr>
              <w:pStyle w:val="Compact"/>
              <w:jc w:val="right"/>
            </w:pPr>
            <w:r>
              <w:t xml:space="preserve">9.024</w:t>
            </w:r>
          </w:p>
        </w:tc>
      </w:tr>
    </w:tbl>
    <w:p>
      <w:pPr>
        <w:pStyle w:val="BodyText"/>
      </w:pPr>
      <w:r>
        <w:t xml:space="preserve"> </w:t>
      </w:r>
    </w:p>
    <w:p>
      <w:pPr>
        <w:pStyle w:val="Heading3"/>
      </w:pPr>
      <w:bookmarkStart w:id="97" w:name="X01c97e7c0051c30bc01f4516b13f2118c3f5dec"/>
      <w:r>
        <w:t xml:space="preserve">Rising limb – hydrologic versus supply controls on export</w:t>
      </w:r>
      <w:bookmarkEnd w:id="97"/>
    </w:p>
    <w:p>
      <w:pPr>
        <w:pStyle w:val="FirstParagraph"/>
      </w:pPr>
      <w:r>
        <w:t xml:space="preserve">Figure</w:t>
      </w:r>
      <w:r>
        <w:t xml:space="preserve"> </w:t>
      </w:r>
      <w:r>
        <w:t xml:space="preserve">25</w:t>
      </w:r>
      <w:r>
        <w:t xml:space="preserve"> </w:t>
      </w:r>
      <w:r>
        <w:t xml:space="preserve">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pPr>
        <w:pStyle w:val="CaptionedFigure"/>
      </w:pPr>
      <w:r>
        <w:drawing>
          <wp:inline>
            <wp:extent cx="5504749" cy="7339665"/>
            <wp:effectExtent b="0" l="0" r="0" t="0"/>
            <wp:docPr descr="Figure 25: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9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DOC concentration trends in rising limb samples categorized by rain events</w:t>
      </w:r>
    </w:p>
    <w:p>
      <w:pPr>
        <w:pStyle w:val="Heading2"/>
      </w:pPr>
      <w:bookmarkStart w:id="99" w:name="quality-control"/>
      <w:r>
        <w:t xml:space="preserve">Quality Control</w:t>
      </w:r>
      <w:bookmarkEnd w:id="99"/>
    </w:p>
    <w:p>
      <w:pPr>
        <w:pStyle w:val="Heading3"/>
      </w:pPr>
      <w:bookmarkStart w:id="100" w:name="vertical-rack-hold-time-experiments"/>
      <w:r>
        <w:t xml:space="preserve">Vertical Rack Hold-Time Experiments</w:t>
      </w:r>
      <w:bookmarkEnd w:id="100"/>
    </w:p>
    <w:p>
      <w:pPr>
        <w:pStyle w:val="FirstParagraph"/>
      </w:pPr>
      <w:r>
        <w:t xml:space="preserve">Hold-time experiments were conducted to assess sample stability on the vertical racks, Figure</w:t>
      </w:r>
      <w:r>
        <w:t xml:space="preserve"> </w:t>
      </w:r>
      <w:r>
        <w:t xml:space="preserve">26</w:t>
      </w:r>
      <w:r>
        <w:t xml:space="preserve"> </w:t>
      </w:r>
      <w:r>
        <w:t xml:space="preserve">summarizes air temperature and timing of hold-time sets.</w:t>
      </w:r>
    </w:p>
    <w:p>
      <w:pPr>
        <w:pStyle w:val="BodyText"/>
      </w:pPr>
      <w:r>
        <w:t xml:space="preserve"> </w:t>
      </w:r>
    </w:p>
    <w:p>
      <w:pPr>
        <w:pStyle w:val="CaptionedFigure"/>
      </w:pPr>
      <w:r>
        <w:drawing>
          <wp:inline>
            <wp:extent cx="5715000" cy="5715000"/>
            <wp:effectExtent b="0" l="0" r="0" t="0"/>
            <wp:docPr descr="Figure 26:  Plot of air temperature during vertical rack hold-time experiments. Red horizontal lines indicate the 0-7°C range of a typical laboratory refrigerator and dashed vertical lines separate the three sets of hold-time samples." title="" id="1" name="Picture"/>
            <a:graphic>
              <a:graphicData uri="http://schemas.openxmlformats.org/drawingml/2006/picture">
                <pic:pic>
                  <pic:nvPicPr>
                    <pic:cNvPr descr="R-outputs_UBC-forWater-MSc_HMc/figures/HoldTime_air-Temp.png" id="0" name="Picture"/>
                    <pic:cNvPicPr>
                      <a:picLocks noChangeArrowheads="1" noChangeAspect="1"/>
                    </pic:cNvPicPr>
                  </pic:nvPicPr>
                  <pic:blipFill>
                    <a:blip r:embed="rId101"/>
                    <a:stretch>
                      <a:fillRect/>
                    </a:stretch>
                  </pic:blipFill>
                  <pic:spPr bwMode="auto">
                    <a:xfrm>
                      <a:off x="0" y="0"/>
                      <a:ext cx="5715000" cy="5715000"/>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w:t>
      </w:r>
    </w:p>
    <w:p>
      <w:pPr>
        <w:pStyle w:val="BodyText"/>
      </w:pPr>
      <w:r>
        <w:t xml:space="preserve"> </w:t>
      </w:r>
    </w:p>
    <w:p>
      <w:pPr>
        <w:pStyle w:val="BodyText"/>
      </w:pPr>
      <w:r>
        <w:t xml:space="preserve">Results of t-tests are summarized in Table</w:t>
      </w:r>
      <w:r>
        <w:t xml:space="preserve"> </w:t>
      </w:r>
      <w:r>
        <w:t xml:space="preserve">15</w:t>
      </w:r>
      <w:r>
        <w:t xml:space="preserve">. There was a significant change in DOC concentration during hold-time set A, in which DOC-rich</w:t>
      </w:r>
      <w:r>
        <w:t xml:space="preserve"> </w:t>
      </w:r>
      <w:r>
        <w:t xml:space="preserve">“</w:t>
      </w:r>
      <w:r>
        <w:t xml:space="preserve">first flush</w:t>
      </w:r>
      <w:r>
        <w:t xml:space="preserve">”</w:t>
      </w:r>
      <w:r>
        <w:t xml:space="preserve"> </w:t>
      </w:r>
      <w:r>
        <w:t xml:space="preserve">samples were held for 11 days at average temperature of 7.3°C. Sets B and C did not show significant changes in DOC concentrations. Changes to UV absorbance at 254nm were observed for set C, which was held for 34 days at an average of 4.4°C with a period of sub-zero temperatures. These results suggest that freezing did not alter DOC concentrations but did effect DOM character (reduction in aromaticity).</w:t>
      </w:r>
    </w:p>
    <w:p>
      <w:pPr>
        <w:pStyle w:val="Compact"/>
        <w:numPr>
          <w:numId w:val="1008"/>
          <w:ilvl w:val="0"/>
        </w:numPr>
      </w:pPr>
      <w:r>
        <w:t xml:space="preserve">TO DO: calculate average temperatures &amp; hold-times for rack samples during each event collection.</w:t>
      </w:r>
    </w:p>
    <w:p>
      <w:pPr>
        <w:pStyle w:val="FirstParagraph"/>
      </w:pPr>
      <w:r>
        <w:t xml:space="preserve"> </w:t>
      </w:r>
    </w:p>
    <w:p>
      <w:pPr>
        <w:pStyle w:val="TableCaption"/>
      </w:pPr>
      <w:r>
        <w:t xml:space="preserve">Table 15:</w:t>
      </w:r>
      <w:r>
        <w:t xml:space="preserve"> </w:t>
      </w:r>
      <w:r>
        <w:rPr>
          <w:i/>
        </w:rPr>
        <w:t xml:space="preserve">Results of t-tests comparing hold-time samples</w:t>
      </w:r>
    </w:p>
    <w:tbl>
      <w:tblPr>
        <w:tblStyle w:val="Table"/>
        <w:tblW w:type="pct" w:w="0.0"/>
        <w:tblLook w:firstRow="1"/>
        <w:tblCaption w:val="Table 15: Results of t-tests comparing hold-time samples"/>
      </w:tblPr>
      <w:tblGrid/>
      <w:tr>
        <w:trPr>
          <w:cnfStyle w:firstRow="1"/>
        </w:trPr>
        <w:tc>
          <w:tcPr>
            <w:tcBorders>
              <w:bottom w:val="single"/>
            </w:tcBorders>
            <w:vAlign w:val="bottom"/>
          </w:tcPr>
          <w:p>
            <w:pPr>
              <w:pStyle w:val="Compact"/>
              <w:jc w:val="left"/>
            </w:pPr>
            <w:r>
              <w:t xml:space="preserve">Hold-time Set</w:t>
            </w:r>
          </w:p>
        </w:tc>
        <w:tc>
          <w:tcPr>
            <w:tcBorders>
              <w:bottom w:val="single"/>
            </w:tcBorders>
            <w:vAlign w:val="bottom"/>
          </w:tcPr>
          <w:p>
            <w:pPr>
              <w:pStyle w:val="Compact"/>
              <w:jc w:val="left"/>
            </w:pPr>
            <w:r>
              <w:t xml:space="preserve">Sample season</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Mean temp.</w:t>
            </w:r>
          </w:p>
        </w:tc>
        <w:tc>
          <w:tcPr>
            <w:tcBorders>
              <w:bottom w:val="single"/>
            </w:tcBorders>
            <w:vAlign w:val="bottom"/>
          </w:tcPr>
          <w:p>
            <w:pPr>
              <w:pStyle w:val="Compact"/>
              <w:jc w:val="left"/>
            </w:pPr>
            <w:r>
              <w:t xml:space="preserve">DOC (mg/L): fresh // held</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DOC change</w:t>
            </w:r>
          </w:p>
        </w:tc>
        <w:tc>
          <w:tcPr>
            <w:tcBorders>
              <w:bottom w:val="single"/>
            </w:tcBorders>
            <w:vAlign w:val="bottom"/>
          </w:tcPr>
          <w:p>
            <w:pPr>
              <w:pStyle w:val="Compact"/>
              <w:jc w:val="left"/>
            </w:pPr>
            <w:r>
              <w:t xml:space="preserve">UV254 (mg/L): fresh // held</w:t>
            </w:r>
          </w:p>
        </w:tc>
        <w:tc>
          <w:tcPr>
            <w:tcBorders>
              <w:bottom w:val="single"/>
            </w:tcBorders>
            <w:vAlign w:val="bottom"/>
          </w:tcPr>
          <w:p>
            <w:pPr>
              <w:pStyle w:val="Compact"/>
              <w:jc w:val="right"/>
            </w:pPr>
            <w:r>
              <w:t xml:space="preserve">p-value (UV254)</w:t>
            </w:r>
          </w:p>
        </w:tc>
        <w:tc>
          <w:tcPr>
            <w:tcBorders>
              <w:bottom w:val="single"/>
            </w:tcBorders>
            <w:vAlign w:val="bottom"/>
          </w:tcPr>
          <w:p>
            <w:pPr>
              <w:pStyle w:val="Compact"/>
              <w:jc w:val="left"/>
            </w:pPr>
            <w:r>
              <w:t xml:space="preserve">UV254 change</w:t>
            </w:r>
          </w:p>
        </w:tc>
      </w:tr>
      <w:tr>
        <w:tc>
          <w:p>
            <w:pPr>
              <w:pStyle w:val="Compact"/>
              <w:jc w:val="left"/>
            </w:pPr>
            <w:r>
              <w:t xml:space="preserve">A</w:t>
            </w:r>
          </w:p>
        </w:tc>
        <w:tc>
          <w:p>
            <w:pPr>
              <w:pStyle w:val="Compact"/>
              <w:jc w:val="left"/>
            </w:pPr>
            <w:r>
              <w:t xml:space="preserve">first flush</w:t>
            </w:r>
          </w:p>
        </w:tc>
        <w:tc>
          <w:p>
            <w:pPr>
              <w:pStyle w:val="Compact"/>
              <w:jc w:val="right"/>
            </w:pPr>
            <w:r>
              <w:t xml:space="preserve">11</w:t>
            </w:r>
          </w:p>
        </w:tc>
        <w:tc>
          <w:p>
            <w:pPr>
              <w:pStyle w:val="Compact"/>
              <w:jc w:val="left"/>
            </w:pPr>
            <w:r>
              <w:t xml:space="preserve">7.3°C ± 2.1°C</w:t>
            </w:r>
          </w:p>
        </w:tc>
        <w:tc>
          <w:p>
            <w:pPr>
              <w:pStyle w:val="Compact"/>
              <w:jc w:val="left"/>
            </w:pPr>
            <w:r>
              <w:t xml:space="preserve">7.54 ± 0.04 // 4.17 ± 0.13</w:t>
            </w:r>
          </w:p>
        </w:tc>
        <w:tc>
          <w:p>
            <w:pPr>
              <w:pStyle w:val="Compact"/>
              <w:jc w:val="right"/>
            </w:pPr>
            <w:r>
              <w:t xml:space="preserve">0.0000010</w:t>
            </w:r>
          </w:p>
        </w:tc>
        <w:tc>
          <w:p>
            <w:pPr>
              <w:pStyle w:val="Compact"/>
              <w:jc w:val="left"/>
            </w:pPr>
            <w:r>
              <w:t xml:space="preserve">sig.</w:t>
            </w:r>
          </w:p>
        </w:tc>
        <w:tc>
          <w:p>
            <w:pPr>
              <w:pStyle w:val="Compact"/>
              <w:jc w:val="left"/>
            </w:pPr>
            <w:r>
              <w:t xml:space="preserve">14.59 ± 0.01 // 14.52 ± 0.08</w:t>
            </w:r>
          </w:p>
        </w:tc>
        <w:tc>
          <w:p>
            <w:pPr>
              <w:pStyle w:val="Compact"/>
              <w:jc w:val="right"/>
            </w:pPr>
            <w:r>
              <w:t xml:space="preserve">0.1118622</w:t>
            </w:r>
          </w:p>
        </w:tc>
        <w:tc>
          <w:p>
            <w:pPr>
              <w:pStyle w:val="Compact"/>
              <w:jc w:val="left"/>
            </w:pPr>
            <w:r>
              <w:t xml:space="preserve">NA</w:t>
            </w:r>
          </w:p>
        </w:tc>
      </w:tr>
      <w:tr>
        <w:tc>
          <w:p>
            <w:pPr>
              <w:pStyle w:val="Compact"/>
              <w:jc w:val="left"/>
            </w:pPr>
            <w:r>
              <w:t xml:space="preserve">B</w:t>
            </w:r>
          </w:p>
        </w:tc>
        <w:tc>
          <w:p>
            <w:pPr>
              <w:pStyle w:val="Compact"/>
              <w:jc w:val="left"/>
            </w:pPr>
            <w:r>
              <w:t xml:space="preserve">wet</w:t>
            </w:r>
          </w:p>
        </w:tc>
        <w:tc>
          <w:p>
            <w:pPr>
              <w:pStyle w:val="Compact"/>
              <w:jc w:val="right"/>
            </w:pPr>
            <w:r>
              <w:t xml:space="preserve">20</w:t>
            </w:r>
          </w:p>
        </w:tc>
        <w:tc>
          <w:p>
            <w:pPr>
              <w:pStyle w:val="Compact"/>
              <w:jc w:val="left"/>
            </w:pPr>
            <w:r>
              <w:t xml:space="preserve">6.1°C ± 2.7°C</w:t>
            </w:r>
          </w:p>
        </w:tc>
        <w:tc>
          <w:p>
            <w:pPr>
              <w:pStyle w:val="Compact"/>
              <w:jc w:val="left"/>
            </w:pPr>
            <w:r>
              <w:t xml:space="preserve">5.37 ± 0.1 // 5.49 ± 0.04</w:t>
            </w:r>
          </w:p>
        </w:tc>
        <w:tc>
          <w:p>
            <w:pPr>
              <w:pStyle w:val="Compact"/>
              <w:jc w:val="right"/>
            </w:pPr>
            <w:r>
              <w:t xml:space="preserve">0.1342784</w:t>
            </w:r>
          </w:p>
        </w:tc>
        <w:tc>
          <w:p>
            <w:pPr>
              <w:pStyle w:val="Compact"/>
              <w:jc w:val="left"/>
            </w:pPr>
            <w:r>
              <w:t xml:space="preserve">NA</w:t>
            </w:r>
          </w:p>
        </w:tc>
        <w:tc>
          <w:p>
            <w:pPr>
              <w:pStyle w:val="Compact"/>
              <w:jc w:val="left"/>
            </w:pPr>
            <w:r>
              <w:t xml:space="preserve">19.14 ± 0.07 // 17.62 ± 3.08</w:t>
            </w:r>
          </w:p>
        </w:tc>
        <w:tc>
          <w:p>
            <w:pPr>
              <w:pStyle w:val="Compact"/>
              <w:jc w:val="right"/>
            </w:pPr>
            <w:r>
              <w:t xml:space="preserve">0.3254723</w:t>
            </w:r>
          </w:p>
        </w:tc>
        <w:tc>
          <w:p>
            <w:pPr>
              <w:pStyle w:val="Compact"/>
              <w:jc w:val="left"/>
            </w:pPr>
            <w:r>
              <w:t xml:space="preserve">NA</w:t>
            </w:r>
          </w:p>
        </w:tc>
      </w:tr>
      <w:tr>
        <w:tc>
          <w:p>
            <w:pPr>
              <w:pStyle w:val="Compact"/>
              <w:jc w:val="left"/>
            </w:pPr>
            <w:r>
              <w:t xml:space="preserve">C</w:t>
            </w:r>
          </w:p>
        </w:tc>
        <w:tc>
          <w:p>
            <w:pPr>
              <w:pStyle w:val="Compact"/>
              <w:jc w:val="left"/>
            </w:pPr>
            <w:r>
              <w:t xml:space="preserve">wet</w:t>
            </w:r>
          </w:p>
        </w:tc>
        <w:tc>
          <w:p>
            <w:pPr>
              <w:pStyle w:val="Compact"/>
              <w:jc w:val="right"/>
            </w:pPr>
            <w:r>
              <w:t xml:space="preserve">34</w:t>
            </w:r>
          </w:p>
        </w:tc>
        <w:tc>
          <w:p>
            <w:pPr>
              <w:pStyle w:val="Compact"/>
              <w:jc w:val="left"/>
            </w:pPr>
            <w:r>
              <w:t xml:space="preserve">4.4°C ± 3.2°C</w:t>
            </w:r>
          </w:p>
        </w:tc>
        <w:tc>
          <w:p>
            <w:pPr>
              <w:pStyle w:val="Compact"/>
              <w:jc w:val="left"/>
            </w:pPr>
            <w:r>
              <w:t xml:space="preserve">3.31 ± 0.16 // 2.56 ± 1.11</w:t>
            </w:r>
          </w:p>
        </w:tc>
        <w:tc>
          <w:p>
            <w:pPr>
              <w:pStyle w:val="Compact"/>
              <w:jc w:val="right"/>
            </w:pPr>
            <w:r>
              <w:t xml:space="preserve">0.1727405</w:t>
            </w:r>
          </w:p>
        </w:tc>
        <w:tc>
          <w:p>
            <w:pPr>
              <w:pStyle w:val="Compact"/>
              <w:jc w:val="left"/>
            </w:pPr>
            <w:r>
              <w:t xml:space="preserve">NA</w:t>
            </w:r>
          </w:p>
        </w:tc>
        <w:tc>
          <w:p>
            <w:pPr>
              <w:pStyle w:val="Compact"/>
              <w:jc w:val="left"/>
            </w:pPr>
            <w:r>
              <w:t xml:space="preserve">13.52 ± 2.99 // 8.91 ± 2.15</w:t>
            </w:r>
          </w:p>
        </w:tc>
        <w:tc>
          <w:p>
            <w:pPr>
              <w:pStyle w:val="Compact"/>
              <w:jc w:val="right"/>
            </w:pPr>
            <w:r>
              <w:t xml:space="preserve">0.0147941</w:t>
            </w:r>
          </w:p>
        </w:tc>
        <w:tc>
          <w:p>
            <w:pPr>
              <w:pStyle w:val="Compact"/>
              <w:jc w:val="left"/>
            </w:pPr>
            <w:r>
              <w:t xml:space="preserve">sig.</w:t>
            </w:r>
          </w:p>
        </w:tc>
      </w:tr>
    </w:tbl>
    <w:p>
      <w:pPr>
        <w:pStyle w:val="BodyText"/>
      </w:pPr>
      <w:r>
        <w:t xml:space="preserve"> </w:t>
      </w:r>
    </w:p>
    <w:p>
      <w:pPr>
        <w:pStyle w:val="Heading3"/>
      </w:pPr>
      <w:bookmarkStart w:id="102" w:name="laboratory"/>
      <w:r>
        <w:t xml:space="preserve">Laboratory</w:t>
      </w:r>
      <w:bookmarkEnd w:id="102"/>
    </w:p>
    <w:p>
      <w:pPr>
        <w:pStyle w:val="FirstParagraph"/>
      </w:pPr>
      <w:r>
        <w:t xml:space="preserve">UBC-based laboratory analysis of samples resulted in an overall accuracy of 3.7% based on analysis of 20 calibration verification standards.</w:t>
      </w:r>
    </w:p>
    <w:p>
      <w:pPr>
        <w:pStyle w:val="Heading2"/>
      </w:pPr>
      <w:bookmarkStart w:id="103" w:name="random-forests"/>
      <w:r>
        <w:t xml:space="preserve">Random Forests</w:t>
      </w:r>
      <w:bookmarkEnd w:id="103"/>
    </w:p>
    <w:p>
      <w:pPr>
        <w:pStyle w:val="Compact"/>
        <w:numPr>
          <w:numId w:val="1009"/>
          <w:ilvl w:val="0"/>
        </w:numPr>
      </w:pPr>
      <w:r>
        <w:t xml:space="preserve">in progress</w:t>
      </w:r>
    </w:p>
    <w:p>
      <w:pPr>
        <w:pStyle w:val="Heading1"/>
      </w:pPr>
      <w:bookmarkStart w:id="104" w:name="discussion"/>
      <w:r>
        <w:t xml:space="preserve">Discussion</w:t>
      </w:r>
      <w:bookmarkEnd w:id="104"/>
    </w:p>
    <w:p>
      <w:pPr>
        <w:pStyle w:val="Heading1"/>
      </w:pPr>
      <w:bookmarkStart w:id="105" w:name="conclusions"/>
      <w:r>
        <w:t xml:space="preserve">Conclusions</w:t>
      </w:r>
      <w:bookmarkEnd w:id="105"/>
    </w:p>
    <w:p>
      <w:pPr>
        <w:pStyle w:val="Heading1"/>
      </w:pPr>
      <w:bookmarkStart w:id="106" w:name="references"/>
      <w:r>
        <w:t xml:space="preserve">References</w:t>
      </w:r>
      <w:bookmarkEnd w:id="106"/>
    </w:p>
    <w:bookmarkStart w:id="186" w:name="refs"/>
    <w:bookmarkStart w:id="108"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07">
        <w:r>
          <w:rPr>
            <w:rStyle w:val="Hyperlink"/>
          </w:rPr>
          <w:t xml:space="preserve">https://doi.org/10.1111/ele.12897</w:t>
        </w:r>
      </w:hyperlink>
      <w:r>
        <w:t xml:space="preserve">.</w:t>
      </w:r>
    </w:p>
    <w:bookmarkEnd w:id="108"/>
    <w:bookmarkStart w:id="110"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09">
        <w:r>
          <w:rPr>
            <w:rStyle w:val="Hyperlink"/>
          </w:rPr>
          <w:t xml:space="preserve">https://doi.org/10.1021/es103992s</w:t>
        </w:r>
      </w:hyperlink>
      <w:r>
        <w:t xml:space="preserve">.</w:t>
      </w:r>
    </w:p>
    <w:bookmarkEnd w:id="110"/>
    <w:bookmarkStart w:id="112"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11">
        <w:r>
          <w:rPr>
            <w:rStyle w:val="Hyperlink"/>
          </w:rPr>
          <w:t xml:space="preserve">https://doi.org/10.1016/j.jhydrol.2014.05.060</w:t>
        </w:r>
      </w:hyperlink>
      <w:r>
        <w:t xml:space="preserve">.</w:t>
      </w:r>
    </w:p>
    <w:bookmarkEnd w:id="112"/>
    <w:bookmarkStart w:id="114" w:name="ref-BC2019"/>
    <w:p>
      <w:pPr>
        <w:pStyle w:val="Bibliography"/>
      </w:pPr>
      <w:r>
        <w:t xml:space="preserve">British Columbia Ministry of Environment. 2017. “Source Drinking Water Quality Guidelines: Guideline Summary.” Victoria, B.C.: Prov. B.C.</w:t>
      </w:r>
      <w:r>
        <w:t xml:space="preserve"> </w:t>
      </w:r>
      <w:hyperlink r:id="rId113">
        <w:r>
          <w:rPr>
            <w:rStyle w:val="Hyperlink"/>
          </w:rPr>
          <w:t xml:space="preserve">https://www2.gov.bc.ca/gov/content/governments/organizational-structure/ministries-organizations/ministries/environment-climate-change</w:t>
        </w:r>
      </w:hyperlink>
      <w:r>
        <w:t xml:space="preserve">.</w:t>
      </w:r>
    </w:p>
    <w:bookmarkEnd w:id="114"/>
    <w:bookmarkStart w:id="115" w:name="ref-CCME2004"/>
    <w:p>
      <w:pPr>
        <w:pStyle w:val="Bibliography"/>
      </w:pPr>
      <w:r>
        <w:t xml:space="preserve">Canadian Council of Ministers of the Environment. 2004. “From source to tap : guidance on the multi-barrier approach to safe drinking water.”</w:t>
      </w:r>
    </w:p>
    <w:bookmarkEnd w:id="115"/>
    <w:bookmarkStart w:id="117"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16">
        <w:r>
          <w:rPr>
            <w:rStyle w:val="Hyperlink"/>
          </w:rPr>
          <w:t xml:space="preserve">https://doi.org/10.2166/aqua.2008.064</w:t>
        </w:r>
      </w:hyperlink>
      <w:r>
        <w:t xml:space="preserve">.</w:t>
      </w:r>
    </w:p>
    <w:bookmarkEnd w:id="117"/>
    <w:bookmarkStart w:id="119"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18">
        <w:r>
          <w:rPr>
            <w:rStyle w:val="Hyperlink"/>
          </w:rPr>
          <w:t xml:space="preserve">https://doi.org/10.1139/cjfas-2014-0400</w:t>
        </w:r>
      </w:hyperlink>
      <w:r>
        <w:t xml:space="preserve">.</w:t>
      </w:r>
    </w:p>
    <w:bookmarkEnd w:id="119"/>
    <w:bookmarkStart w:id="121"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20">
        <w:r>
          <w:rPr>
            <w:rStyle w:val="Hyperlink"/>
          </w:rPr>
          <w:t xml:space="preserve">https://doi.org/10.1016/B978-0-12-382092-1.00019-1</w:t>
        </w:r>
      </w:hyperlink>
      <w:r>
        <w:t xml:space="preserve">.</w:t>
      </w:r>
    </w:p>
    <w:bookmarkEnd w:id="121"/>
    <w:bookmarkStart w:id="123"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22">
        <w:r>
          <w:rPr>
            <w:rStyle w:val="Hyperlink"/>
          </w:rPr>
          <w:t xml:space="preserve">https://doi.org/10.1016/j.watres.2016.08.031</w:t>
        </w:r>
      </w:hyperlink>
      <w:r>
        <w:t xml:space="preserve">.</w:t>
      </w:r>
    </w:p>
    <w:bookmarkEnd w:id="123"/>
    <w:bookmarkStart w:id="125"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24">
        <w:r>
          <w:rPr>
            <w:rStyle w:val="Hyperlink"/>
          </w:rPr>
          <w:t xml:space="preserve">http://scholar.google.com/scholar?hl=en{\&amp;}btnG=Search{\&amp;}q=intitle:Running+Pure{\#}1</w:t>
        </w:r>
      </w:hyperlink>
      <w:r>
        <w:t xml:space="preserve">.</w:t>
      </w:r>
    </w:p>
    <w:bookmarkEnd w:id="125"/>
    <w:bookmarkStart w:id="127"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26">
        <w:r>
          <w:rPr>
            <w:rStyle w:val="Hyperlink"/>
          </w:rPr>
          <w:t xml:space="preserve">http://www.standardmethods.org/</w:t>
        </w:r>
      </w:hyperlink>
      <w:r>
        <w:t xml:space="preserve">.</w:t>
      </w:r>
    </w:p>
    <w:bookmarkEnd w:id="127"/>
    <w:bookmarkStart w:id="129"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28">
        <w:r>
          <w:rPr>
            <w:rStyle w:val="Hyperlink"/>
          </w:rPr>
          <w:t xml:space="preserve">https://doi.org/10.1016/j.watres.2010.08.051</w:t>
        </w:r>
      </w:hyperlink>
      <w:r>
        <w:t xml:space="preserve">.</w:t>
      </w:r>
    </w:p>
    <w:bookmarkEnd w:id="129"/>
    <w:bookmarkStart w:id="131"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30">
        <w:r>
          <w:rPr>
            <w:rStyle w:val="Hyperlink"/>
          </w:rPr>
          <w:t xml:space="preserve">https://doi.org/10.3133/fs06700</w:t>
        </w:r>
      </w:hyperlink>
      <w:r>
        <w:t xml:space="preserve">.</w:t>
      </w:r>
    </w:p>
    <w:bookmarkEnd w:id="131"/>
    <w:bookmarkStart w:id="133" w:name="ref-HealthCanada2019"/>
    <w:p>
      <w:pPr>
        <w:pStyle w:val="Bibliography"/>
      </w:pPr>
      <w:r>
        <w:t xml:space="preserve">Health Canada. 2019. “Guidance on Natural Organic Matter in Drinking Water.”</w:t>
      </w:r>
      <w:r>
        <w:t xml:space="preserve"> </w:t>
      </w:r>
      <w:hyperlink r:id="rId132">
        <w:r>
          <w:rPr>
            <w:rStyle w:val="Hyperlink"/>
          </w:rPr>
          <w:t xml:space="preserve">https://www.canada.ca/content/dam/hc-sc/documents/programs/consultation-organic-matter-drinking-water/NOM20190129-eng.pdf</w:t>
        </w:r>
      </w:hyperlink>
      <w:r>
        <w:t xml:space="preserve">.</w:t>
      </w:r>
    </w:p>
    <w:bookmarkEnd w:id="133"/>
    <w:bookmarkStart w:id="135" w:name="ref-HealthCanada2006"/>
    <w:p>
      <w:pPr>
        <w:pStyle w:val="Bibliography"/>
      </w:pPr>
      <w:r>
        <w:t xml:space="preserve">HealthCanada. 2006. “Drinking Water Chlorination.”</w:t>
      </w:r>
      <w:r>
        <w:t xml:space="preserve"> </w:t>
      </w:r>
      <w:hyperlink r:id="rId134">
        <w:r>
          <w:rPr>
            <w:rStyle w:val="Hyperlink"/>
          </w:rPr>
          <w:t xml:space="preserve">https://www.canada.ca/en/health-canada/services/healthy-living/your-health/environment/drinking-water-chlorination.html</w:t>
        </w:r>
      </w:hyperlink>
      <w:r>
        <w:t xml:space="preserve">.</w:t>
      </w:r>
    </w:p>
    <w:bookmarkEnd w:id="135"/>
    <w:bookmarkStart w:id="137" w:name="ref-HealthLinkBC2018"/>
    <w:p>
      <w:pPr>
        <w:pStyle w:val="Bibliography"/>
      </w:pPr>
      <w:r>
        <w:t xml:space="preserve">HealthLinkBC. 2018. “Drinking Water Chlorination,” no. 49.</w:t>
      </w:r>
      <w:r>
        <w:t xml:space="preserve"> </w:t>
      </w:r>
      <w:hyperlink r:id="rId136">
        <w:r>
          <w:rPr>
            <w:rStyle w:val="Hyperlink"/>
          </w:rPr>
          <w:t xml:space="preserve">https://www.healthlinkbc.ca/healthlinkbc-files/drinking-water-chlorination</w:t>
        </w:r>
      </w:hyperlink>
      <w:r>
        <w:t xml:space="preserve">.</w:t>
      </w:r>
    </w:p>
    <w:bookmarkEnd w:id="137"/>
    <w:bookmarkStart w:id="139"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38">
        <w:r>
          <w:rPr>
            <w:rStyle w:val="Hyperlink"/>
          </w:rPr>
          <w:t xml:space="preserve">https://www.jstor.org/stable/40058211</w:t>
        </w:r>
      </w:hyperlink>
      <w:r>
        <w:t xml:space="preserve">.</w:t>
      </w:r>
    </w:p>
    <w:bookmarkEnd w:id="139"/>
    <w:bookmarkStart w:id="141"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40">
        <w:r>
          <w:rPr>
            <w:rStyle w:val="Hyperlink"/>
          </w:rPr>
          <w:t xml:space="preserve">https://doi.org/10.1016/j.chemosphere.2015.03.039</w:t>
        </w:r>
      </w:hyperlink>
      <w:r>
        <w:t xml:space="preserve">.</w:t>
      </w:r>
    </w:p>
    <w:bookmarkEnd w:id="141"/>
    <w:bookmarkStart w:id="143"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42">
        <w:r>
          <w:rPr>
            <w:rStyle w:val="Hyperlink"/>
          </w:rPr>
          <w:t xml:space="preserve">https://doi.org/10.1002/j.1551-8833.1995.tb06302.x</w:t>
        </w:r>
      </w:hyperlink>
      <w:r>
        <w:t xml:space="preserve">.</w:t>
      </w:r>
    </w:p>
    <w:bookmarkEnd w:id="143"/>
    <w:bookmarkStart w:id="145"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44">
        <w:r>
          <w:rPr>
            <w:rStyle w:val="Hyperlink"/>
          </w:rPr>
          <w:t xml:space="preserve">https://doi.org/doi:10.1046/j.1365-2427.1997.d01-539.x</w:t>
        </w:r>
      </w:hyperlink>
      <w:r>
        <w:t xml:space="preserve">.</w:t>
      </w:r>
    </w:p>
    <w:bookmarkEnd w:id="145"/>
    <w:bookmarkStart w:id="147"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46">
        <w:r>
          <w:rPr>
            <w:rStyle w:val="Hyperlink"/>
          </w:rPr>
          <w:t xml:space="preserve">https://archive.org/details/metaltransportre00lazeuoft/mode/2up</w:t>
        </w:r>
      </w:hyperlink>
      <w:r>
        <w:t xml:space="preserve">.</w:t>
      </w:r>
    </w:p>
    <w:bookmarkEnd w:id="147"/>
    <w:bookmarkStart w:id="149"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48">
        <w:r>
          <w:rPr>
            <w:rStyle w:val="Hyperlink"/>
          </w:rPr>
          <w:t xml:space="preserve">https://doi.org/10.1016/j.jhazmat.2014.02.009</w:t>
        </w:r>
      </w:hyperlink>
      <w:r>
        <w:t xml:space="preserve">.</w:t>
      </w:r>
    </w:p>
    <w:bookmarkEnd w:id="149"/>
    <w:bookmarkStart w:id="151"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50">
        <w:r>
          <w:rPr>
            <w:rStyle w:val="Hyperlink"/>
          </w:rPr>
          <w:t xml:space="preserve">https://doi.org/10.1016/j.chemosphere.2011.01.018</w:t>
        </w:r>
      </w:hyperlink>
      <w:r>
        <w:t xml:space="preserve">.</w:t>
      </w:r>
    </w:p>
    <w:bookmarkEnd w:id="151"/>
    <w:bookmarkStart w:id="153"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52">
        <w:r>
          <w:rPr>
            <w:rStyle w:val="Hyperlink"/>
          </w:rPr>
          <w:t xml:space="preserve">https://doi.org/10.1016/j.cis.2010.06.007</w:t>
        </w:r>
      </w:hyperlink>
      <w:r>
        <w:t xml:space="preserve">.</w:t>
      </w:r>
    </w:p>
    <w:bookmarkEnd w:id="153"/>
    <w:bookmarkStart w:id="155"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54">
        <w:r>
          <w:rPr>
            <w:rStyle w:val="Hyperlink"/>
          </w:rPr>
          <w:t xml:space="preserve">https://www.jstor.org/stable/1937326</w:t>
        </w:r>
      </w:hyperlink>
      <w:r>
        <w:t xml:space="preserve">.</w:t>
      </w:r>
    </w:p>
    <w:bookmarkEnd w:id="155"/>
    <w:bookmarkStart w:id="156"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56"/>
    <w:bookmarkStart w:id="158"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57">
        <w:r>
          <w:rPr>
            <w:rStyle w:val="Hyperlink"/>
          </w:rPr>
          <w:t xml:space="preserve">https://doi.org/10.1007/s10533-015-0103-6</w:t>
        </w:r>
      </w:hyperlink>
      <w:r>
        <w:t xml:space="preserve">.</w:t>
      </w:r>
    </w:p>
    <w:bookmarkEnd w:id="158"/>
    <w:bookmarkStart w:id="160"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59">
        <w:r>
          <w:rPr>
            <w:rStyle w:val="Hyperlink"/>
          </w:rPr>
          <w:t xml:space="preserve">https://doi.org/10.5194/bg-10-2315-2013</w:t>
        </w:r>
      </w:hyperlink>
      <w:r>
        <w:t xml:space="preserve">.</w:t>
      </w:r>
    </w:p>
    <w:bookmarkEnd w:id="160"/>
    <w:bookmarkStart w:id="162"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61">
        <w:r>
          <w:rPr>
            <w:rStyle w:val="Hyperlink"/>
          </w:rPr>
          <w:t xml:space="preserve">https://doi.org/10.1007/s11270-013-1651-9</w:t>
        </w:r>
      </w:hyperlink>
      <w:r>
        <w:t xml:space="preserve">.</w:t>
      </w:r>
    </w:p>
    <w:bookmarkEnd w:id="162"/>
    <w:bookmarkStart w:id="164"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63">
        <w:r>
          <w:rPr>
            <w:rStyle w:val="Hyperlink"/>
          </w:rPr>
          <w:t xml:space="preserve">https://doi.org/10.1016/S0003-2670(96)00412-6</w:t>
        </w:r>
      </w:hyperlink>
      <w:r>
        <w:t xml:space="preserve">.</w:t>
      </w:r>
    </w:p>
    <w:bookmarkEnd w:id="164"/>
    <w:bookmarkStart w:id="166"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65">
        <w:r>
          <w:rPr>
            <w:rStyle w:val="Hyperlink"/>
          </w:rPr>
          <w:t xml:space="preserve">https://www.for.gov.bc.ca/hfd/pubs/docs/lmh/Lmh66/LMH66{\_}volume2of2.pdf</w:t>
        </w:r>
      </w:hyperlink>
      <w:r>
        <w:t xml:space="preserve">.</w:t>
      </w:r>
    </w:p>
    <w:bookmarkEnd w:id="166"/>
    <w:bookmarkStart w:id="167"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67"/>
    <w:bookmarkStart w:id="169"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68">
        <w:r>
          <w:rPr>
            <w:rStyle w:val="Hyperlink"/>
          </w:rPr>
          <w:t xml:space="preserve">https://doi.org/10.1007/sl0533-010-9416-7</w:t>
        </w:r>
      </w:hyperlink>
      <w:r>
        <w:t xml:space="preserve">.</w:t>
      </w:r>
    </w:p>
    <w:bookmarkEnd w:id="169"/>
    <w:bookmarkStart w:id="171"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70">
        <w:r>
          <w:rPr>
            <w:rStyle w:val="Hyperlink"/>
          </w:rPr>
          <w:t xml:space="preserve">https://www.jstor.org/stable/24702986</w:t>
        </w:r>
      </w:hyperlink>
      <w:r>
        <w:t xml:space="preserve">.</w:t>
      </w:r>
    </w:p>
    <w:bookmarkEnd w:id="171"/>
    <w:bookmarkStart w:id="173"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72">
        <w:r>
          <w:rPr>
            <w:rStyle w:val="Hyperlink"/>
          </w:rPr>
          <w:t xml:space="preserve">https://doi.org/10.1016/j.mrrev.2007.09.001</w:t>
        </w:r>
      </w:hyperlink>
      <w:r>
        <w:t xml:space="preserve">.</w:t>
      </w:r>
    </w:p>
    <w:bookmarkEnd w:id="173"/>
    <w:bookmarkStart w:id="175"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74">
        <w:r>
          <w:rPr>
            <w:rStyle w:val="Hyperlink"/>
          </w:rPr>
          <w:t xml:space="preserve">https://doi.org/10.1111/j.1365-2427.2011.02613.x</w:t>
        </w:r>
      </w:hyperlink>
      <w:r>
        <w:t xml:space="preserve">.</w:t>
      </w:r>
    </w:p>
    <w:bookmarkEnd w:id="175"/>
    <w:bookmarkStart w:id="176"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76"/>
    <w:bookmarkStart w:id="177"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77"/>
    <w:bookmarkStart w:id="179"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78">
        <w:r>
          <w:rPr>
            <w:rStyle w:val="Hyperlink"/>
          </w:rPr>
          <w:t xml:space="preserve">https://doi.org/10.1007/s10533-008-9207-6</w:t>
        </w:r>
      </w:hyperlink>
      <w:r>
        <w:t xml:space="preserve">.</w:t>
      </w:r>
    </w:p>
    <w:bookmarkEnd w:id="179"/>
    <w:bookmarkStart w:id="181"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80">
        <w:r>
          <w:rPr>
            <w:rStyle w:val="Hyperlink"/>
          </w:rPr>
          <w:t xml:space="preserve">https://doi.org/10.1021/es030360x</w:t>
        </w:r>
      </w:hyperlink>
      <w:r>
        <w:t xml:space="preserve">.</w:t>
      </w:r>
    </w:p>
    <w:bookmarkEnd w:id="181"/>
    <w:bookmarkStart w:id="183"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82">
        <w:r>
          <w:rPr>
            <w:rStyle w:val="Hyperlink"/>
          </w:rPr>
          <w:t xml:space="preserve">https://doi.org/10.1007/s11356-015-4078-6</w:t>
        </w:r>
      </w:hyperlink>
      <w:r>
        <w:t xml:space="preserve">.</w:t>
      </w:r>
    </w:p>
    <w:bookmarkEnd w:id="183"/>
    <w:bookmarkStart w:id="185"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84">
        <w:r>
          <w:rPr>
            <w:rStyle w:val="Hyperlink"/>
          </w:rPr>
          <w:t xml:space="preserve">https://doi.org/10.1029/2018GL080005</w:t>
        </w:r>
      </w:hyperlink>
      <w:r>
        <w:t xml:space="preserve">.</w:t>
      </w:r>
    </w:p>
    <w:bookmarkEnd w:id="185"/>
    <w:bookmarkEnd w:id="186"/>
    <w:sectPr w:rsidR="00A319E1" w:rsidRPr="00D3712C" w:rsidSect="0080436E">
      <w:footerReference w:type="default" r:id="rId9"/>
      <w:pgSz w:w="12240" w:h="15840"/>
      <w:pgMar w:top="1418" w:right="1418" w:bottom="1418" w:left="1814" w:header="709" w:footer="709"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3DD9B13B" w14:textId="77777777" w:rsidR="00CC27DB" w:rsidRDefault="00D6264D" w:rsidP="00AC158D">
        <w:pPr>
          <w:pStyle w:val="Footer"/>
        </w:pPr>
        <w:r>
          <w:fldChar w:fldCharType="begin"/>
        </w:r>
        <w:r>
          <w:instrText xml:space="preserve"> PAGE   \* MERGEFORMAT </w:instrText>
        </w:r>
        <w:r>
          <w:fldChar w:fldCharType="separate"/>
        </w:r>
        <w:r>
          <w:rPr>
            <w:noProof/>
          </w:rPr>
          <w:t>2</w:t>
        </w:r>
        <w:r>
          <w:rPr>
            <w:noProof/>
          </w:rPr>
          <w:fldChar w:fldCharType="end"/>
        </w:r>
      </w:p>
    </w:sdtContent>
  </w:sdt>
  <w:p w14:paraId="6371077D" w14:textId="77777777" w:rsidR="00CC27DB" w:rsidRDefault="004F225A" w:rsidP="00AC158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C158D"/>
    <w:rPr>
      <w:rFonts w:ascii="Ebrima" w:hAnsi="Ebrima"/>
    </w:rPr>
  </w:style>
  <w:style w:type="paragraph" w:styleId="Heading1">
    <w:name w:val="heading 1"/>
    <w:basedOn w:val="Normal"/>
    <w:next w:val="Normal"/>
    <w:link w:val="Heading1Char"/>
    <w:uiPriority w:val="9"/>
    <w:qFormat/>
    <w:rsid w:val="00810D36"/>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810D36"/>
    <w:pPr>
      <w:keepNext/>
      <w:keepLines/>
      <w:spacing w:before="240"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810D36"/>
    <w:pPr>
      <w:keepNext/>
      <w:keepLines/>
      <w:spacing w:before="2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810D36"/>
    <w:pPr>
      <w:keepNext/>
      <w:keepLines/>
      <w:spacing w:before="240" w:after="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810D36"/>
    <w:pPr>
      <w:spacing w:before="240" w:after="240"/>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7596"/>
    <w:pPr>
      <w:spacing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597596"/>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810D36"/>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810D36"/>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810D36"/>
    <w:rPr>
      <w:rFonts w:ascii="Segoe UI" w:eastAsiaTheme="majorEastAsia" w:hAnsi="Segoe UI" w:cs="Segoe UI"/>
      <w:b/>
      <w:szCs w:val="28"/>
    </w:rPr>
  </w:style>
  <w:style w:type="character" w:customStyle="1" w:styleId="Heading4Char">
    <w:name w:val="Heading 4 Char"/>
    <w:basedOn w:val="DefaultParagraphFont"/>
    <w:link w:val="Heading4"/>
    <w:uiPriority w:val="9"/>
    <w:rsid w:val="00810D36"/>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810D36"/>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A9074C"/>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45" Target="media/rId45.jpg" /><Relationship Type="http://schemas.openxmlformats.org/officeDocument/2006/relationships/image" Id="rId98" Target="media/rId98.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96" Target="media/rId96.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68" Target="media/rId68.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hyperlink" Id="rId47" Target="http://odysseydatarecording.com/index.php?route=product/product&amp;product_id=50" TargetMode="External" /><Relationship Type="http://schemas.openxmlformats.org/officeDocument/2006/relationships/hyperlink" Id="rId124"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6" Target="http://www.standardmethods.org/" TargetMode="External" /><Relationship Type="http://schemas.openxmlformats.org/officeDocument/2006/relationships/hyperlink" Id="rId146" Target="https://archive.org/details/metaltransportre00lazeuoft/mode/2up" TargetMode="External" /><Relationship Type="http://schemas.openxmlformats.org/officeDocument/2006/relationships/hyperlink" Id="rId142" Target="https://doi.org/10.1002/j.1551-8833.1995.tb06302.x" TargetMode="External" /><Relationship Type="http://schemas.openxmlformats.org/officeDocument/2006/relationships/hyperlink" Id="rId178" Target="https://doi.org/10.1007/s10533-008-9207-6" TargetMode="External" /><Relationship Type="http://schemas.openxmlformats.org/officeDocument/2006/relationships/hyperlink" Id="rId157" Target="https://doi.org/10.1007/s10533-015-0103-6" TargetMode="External" /><Relationship Type="http://schemas.openxmlformats.org/officeDocument/2006/relationships/hyperlink" Id="rId161" Target="https://doi.org/10.1007/s11270-013-1651-9" TargetMode="External" /><Relationship Type="http://schemas.openxmlformats.org/officeDocument/2006/relationships/hyperlink" Id="rId182" Target="https://doi.org/10.1007/s11356-015-4078-6" TargetMode="External" /><Relationship Type="http://schemas.openxmlformats.org/officeDocument/2006/relationships/hyperlink" Id="rId168" Target="https://doi.org/10.1007/sl0533-010-9416-7" TargetMode="External" /><Relationship Type="http://schemas.openxmlformats.org/officeDocument/2006/relationships/hyperlink" Id="rId120" Target="https://doi.org/10.1016/B978-0-12-382092-1.00019-1" TargetMode="External" /><Relationship Type="http://schemas.openxmlformats.org/officeDocument/2006/relationships/hyperlink" Id="rId163" Target="https://doi.org/10.1016/S0003-2670(96)00412-6" TargetMode="External" /><Relationship Type="http://schemas.openxmlformats.org/officeDocument/2006/relationships/hyperlink" Id="rId150" Target="https://doi.org/10.1016/j.chemosphere.2011.01.018" TargetMode="External" /><Relationship Type="http://schemas.openxmlformats.org/officeDocument/2006/relationships/hyperlink" Id="rId140" Target="https://doi.org/10.1016/j.chemosphere.2015.03.039" TargetMode="External" /><Relationship Type="http://schemas.openxmlformats.org/officeDocument/2006/relationships/hyperlink" Id="rId152" Target="https://doi.org/10.1016/j.cis.2010.06.007" TargetMode="External" /><Relationship Type="http://schemas.openxmlformats.org/officeDocument/2006/relationships/hyperlink" Id="rId148" Target="https://doi.org/10.1016/j.jhazmat.2014.02.009" TargetMode="External" /><Relationship Type="http://schemas.openxmlformats.org/officeDocument/2006/relationships/hyperlink" Id="rId111" Target="https://doi.org/10.1016/j.jhydrol.2014.05.060" TargetMode="External" /><Relationship Type="http://schemas.openxmlformats.org/officeDocument/2006/relationships/hyperlink" Id="rId172" Target="https://doi.org/10.1016/j.mrrev.2007.09.001" TargetMode="External" /><Relationship Type="http://schemas.openxmlformats.org/officeDocument/2006/relationships/hyperlink" Id="rId128" Target="https://doi.org/10.1016/j.watres.2010.08.051" TargetMode="External" /><Relationship Type="http://schemas.openxmlformats.org/officeDocument/2006/relationships/hyperlink" Id="rId122" Target="https://doi.org/10.1016/j.watres.2016.08.031" TargetMode="External" /><Relationship Type="http://schemas.openxmlformats.org/officeDocument/2006/relationships/hyperlink" Id="rId180" Target="https://doi.org/10.1021/es030360x" TargetMode="External" /><Relationship Type="http://schemas.openxmlformats.org/officeDocument/2006/relationships/hyperlink" Id="rId109" Target="https://doi.org/10.1021/es103992s" TargetMode="External" /><Relationship Type="http://schemas.openxmlformats.org/officeDocument/2006/relationships/hyperlink" Id="rId184" Target="https://doi.org/10.1029/2018GL080005" TargetMode="External" /><Relationship Type="http://schemas.openxmlformats.org/officeDocument/2006/relationships/hyperlink" Id="rId107" Target="https://doi.org/10.1111/ele.12897" TargetMode="External" /><Relationship Type="http://schemas.openxmlformats.org/officeDocument/2006/relationships/hyperlink" Id="rId174" Target="https://doi.org/10.1111/j.1365-2427.2011.02613.x" TargetMode="External" /><Relationship Type="http://schemas.openxmlformats.org/officeDocument/2006/relationships/hyperlink" Id="rId118" Target="https://doi.org/10.1139/cjfas-2014-0400" TargetMode="External" /><Relationship Type="http://schemas.openxmlformats.org/officeDocument/2006/relationships/hyperlink" Id="rId116" Target="https://doi.org/10.2166/aqua.2008.064" TargetMode="External" /><Relationship Type="http://schemas.openxmlformats.org/officeDocument/2006/relationships/hyperlink" Id="rId130" Target="https://doi.org/10.3133/fs06700" TargetMode="External" /><Relationship Type="http://schemas.openxmlformats.org/officeDocument/2006/relationships/hyperlink" Id="rId159" Target="https://doi.org/10.5194/bg-10-2315-2013" TargetMode="External" /><Relationship Type="http://schemas.openxmlformats.org/officeDocument/2006/relationships/hyperlink" Id="rId144" Target="https://doi.org/doi:10.1046/j.1365-2427.1997.d01-539.x" TargetMode="External" /><Relationship Type="http://schemas.openxmlformats.org/officeDocument/2006/relationships/hyperlink" Id="rId132" Target="https://www.canada.ca/content/dam/hc-sc/documents/programs/consultation-organic-matter-drinking-water/NOM20190129-eng.pdf" TargetMode="External" /><Relationship Type="http://schemas.openxmlformats.org/officeDocument/2006/relationships/hyperlink" Id="rId134" Target="https://www.canada.ca/en/health-canada/services/healthy-living/your-health/environment/drinking-water-chlorination.html" TargetMode="External" /><Relationship Type="http://schemas.openxmlformats.org/officeDocument/2006/relationships/hyperlink" Id="rId165"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36" Target="https://www.healthlinkbc.ca/healthlinkbc-files/drinking-water-chlorination" TargetMode="External" /><Relationship Type="http://schemas.openxmlformats.org/officeDocument/2006/relationships/hyperlink" Id="rId154" Target="https://www.jstor.org/stable/1937326" TargetMode="External" /><Relationship Type="http://schemas.openxmlformats.org/officeDocument/2006/relationships/hyperlink" Id="rId170" Target="https://www.jstor.org/stable/24702986" TargetMode="External" /><Relationship Type="http://schemas.openxmlformats.org/officeDocument/2006/relationships/hyperlink" Id="rId138" Target="https://www.jstor.org/stable/40058211" TargetMode="External" /><Relationship Type="http://schemas.openxmlformats.org/officeDocument/2006/relationships/hyperlink" Id="rId113"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47" Target="http://odysseydatarecording.com/index.php?route=product/product&amp;product_id=50" TargetMode="External" /><Relationship Type="http://schemas.openxmlformats.org/officeDocument/2006/relationships/hyperlink" Id="rId124"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6" Target="http://www.standardmethods.org/" TargetMode="External" /><Relationship Type="http://schemas.openxmlformats.org/officeDocument/2006/relationships/hyperlink" Id="rId146" Target="https://archive.org/details/metaltransportre00lazeuoft/mode/2up" TargetMode="External" /><Relationship Type="http://schemas.openxmlformats.org/officeDocument/2006/relationships/hyperlink" Id="rId142" Target="https://doi.org/10.1002/j.1551-8833.1995.tb06302.x" TargetMode="External" /><Relationship Type="http://schemas.openxmlformats.org/officeDocument/2006/relationships/hyperlink" Id="rId178" Target="https://doi.org/10.1007/s10533-008-9207-6" TargetMode="External" /><Relationship Type="http://schemas.openxmlformats.org/officeDocument/2006/relationships/hyperlink" Id="rId157" Target="https://doi.org/10.1007/s10533-015-0103-6" TargetMode="External" /><Relationship Type="http://schemas.openxmlformats.org/officeDocument/2006/relationships/hyperlink" Id="rId161" Target="https://doi.org/10.1007/s11270-013-1651-9" TargetMode="External" /><Relationship Type="http://schemas.openxmlformats.org/officeDocument/2006/relationships/hyperlink" Id="rId182" Target="https://doi.org/10.1007/s11356-015-4078-6" TargetMode="External" /><Relationship Type="http://schemas.openxmlformats.org/officeDocument/2006/relationships/hyperlink" Id="rId168" Target="https://doi.org/10.1007/sl0533-010-9416-7" TargetMode="External" /><Relationship Type="http://schemas.openxmlformats.org/officeDocument/2006/relationships/hyperlink" Id="rId120" Target="https://doi.org/10.1016/B978-0-12-382092-1.00019-1" TargetMode="External" /><Relationship Type="http://schemas.openxmlformats.org/officeDocument/2006/relationships/hyperlink" Id="rId163" Target="https://doi.org/10.1016/S0003-2670(96)00412-6" TargetMode="External" /><Relationship Type="http://schemas.openxmlformats.org/officeDocument/2006/relationships/hyperlink" Id="rId150" Target="https://doi.org/10.1016/j.chemosphere.2011.01.018" TargetMode="External" /><Relationship Type="http://schemas.openxmlformats.org/officeDocument/2006/relationships/hyperlink" Id="rId140" Target="https://doi.org/10.1016/j.chemosphere.2015.03.039" TargetMode="External" /><Relationship Type="http://schemas.openxmlformats.org/officeDocument/2006/relationships/hyperlink" Id="rId152" Target="https://doi.org/10.1016/j.cis.2010.06.007" TargetMode="External" /><Relationship Type="http://schemas.openxmlformats.org/officeDocument/2006/relationships/hyperlink" Id="rId148" Target="https://doi.org/10.1016/j.jhazmat.2014.02.009" TargetMode="External" /><Relationship Type="http://schemas.openxmlformats.org/officeDocument/2006/relationships/hyperlink" Id="rId111" Target="https://doi.org/10.1016/j.jhydrol.2014.05.060" TargetMode="External" /><Relationship Type="http://schemas.openxmlformats.org/officeDocument/2006/relationships/hyperlink" Id="rId172" Target="https://doi.org/10.1016/j.mrrev.2007.09.001" TargetMode="External" /><Relationship Type="http://schemas.openxmlformats.org/officeDocument/2006/relationships/hyperlink" Id="rId128" Target="https://doi.org/10.1016/j.watres.2010.08.051" TargetMode="External" /><Relationship Type="http://schemas.openxmlformats.org/officeDocument/2006/relationships/hyperlink" Id="rId122" Target="https://doi.org/10.1016/j.watres.2016.08.031" TargetMode="External" /><Relationship Type="http://schemas.openxmlformats.org/officeDocument/2006/relationships/hyperlink" Id="rId180" Target="https://doi.org/10.1021/es030360x" TargetMode="External" /><Relationship Type="http://schemas.openxmlformats.org/officeDocument/2006/relationships/hyperlink" Id="rId109" Target="https://doi.org/10.1021/es103992s" TargetMode="External" /><Relationship Type="http://schemas.openxmlformats.org/officeDocument/2006/relationships/hyperlink" Id="rId184" Target="https://doi.org/10.1029/2018GL080005" TargetMode="External" /><Relationship Type="http://schemas.openxmlformats.org/officeDocument/2006/relationships/hyperlink" Id="rId107" Target="https://doi.org/10.1111/ele.12897" TargetMode="External" /><Relationship Type="http://schemas.openxmlformats.org/officeDocument/2006/relationships/hyperlink" Id="rId174" Target="https://doi.org/10.1111/j.1365-2427.2011.02613.x" TargetMode="External" /><Relationship Type="http://schemas.openxmlformats.org/officeDocument/2006/relationships/hyperlink" Id="rId118" Target="https://doi.org/10.1139/cjfas-2014-0400" TargetMode="External" /><Relationship Type="http://schemas.openxmlformats.org/officeDocument/2006/relationships/hyperlink" Id="rId116" Target="https://doi.org/10.2166/aqua.2008.064" TargetMode="External" /><Relationship Type="http://schemas.openxmlformats.org/officeDocument/2006/relationships/hyperlink" Id="rId130" Target="https://doi.org/10.3133/fs06700" TargetMode="External" /><Relationship Type="http://schemas.openxmlformats.org/officeDocument/2006/relationships/hyperlink" Id="rId159" Target="https://doi.org/10.5194/bg-10-2315-2013" TargetMode="External" /><Relationship Type="http://schemas.openxmlformats.org/officeDocument/2006/relationships/hyperlink" Id="rId144" Target="https://doi.org/doi:10.1046/j.1365-2427.1997.d01-539.x" TargetMode="External" /><Relationship Type="http://schemas.openxmlformats.org/officeDocument/2006/relationships/hyperlink" Id="rId132" Target="https://www.canada.ca/content/dam/hc-sc/documents/programs/consultation-organic-matter-drinking-water/NOM20190129-eng.pdf" TargetMode="External" /><Relationship Type="http://schemas.openxmlformats.org/officeDocument/2006/relationships/hyperlink" Id="rId134" Target="https://www.canada.ca/en/health-canada/services/healthy-living/your-health/environment/drinking-water-chlorination.html" TargetMode="External" /><Relationship Type="http://schemas.openxmlformats.org/officeDocument/2006/relationships/hyperlink" Id="rId165"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36" Target="https://www.healthlinkbc.ca/healthlinkbc-files/drinking-water-chlorination" TargetMode="External" /><Relationship Type="http://schemas.openxmlformats.org/officeDocument/2006/relationships/hyperlink" Id="rId154" Target="https://www.jstor.org/stable/1937326" TargetMode="External" /><Relationship Type="http://schemas.openxmlformats.org/officeDocument/2006/relationships/hyperlink" Id="rId170" Target="https://www.jstor.org/stable/24702986" TargetMode="External" /><Relationship Type="http://schemas.openxmlformats.org/officeDocument/2006/relationships/hyperlink" Id="rId138" Target="https://www.jstor.org/stable/40058211" TargetMode="External" /><Relationship Type="http://schemas.openxmlformats.org/officeDocument/2006/relationships/hyperlink" Id="rId113"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4</Pages>
  <Words>104</Words>
  <Characters>593</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2020-05-19T08:52:06Z</dcterms:created>
  <dcterms:modified xsi:type="dcterms:W3CDTF">2020-05-19T08:52:06Z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